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10915"/>
      </w:tblGrid>
      <w:tr w:rsidR="008F03D2" w:rsidRPr="008F03D2" w14:paraId="62443E76" w14:textId="77777777" w:rsidTr="008037C8">
        <w:trPr>
          <w:trHeight w:val="1369"/>
        </w:trPr>
        <w:tc>
          <w:tcPr>
            <w:tcW w:w="4077" w:type="dxa"/>
          </w:tcPr>
          <w:p w14:paraId="22744011" w14:textId="24B3202B" w:rsidR="004F7BC7" w:rsidRPr="008F03D2" w:rsidRDefault="004F7BC7" w:rsidP="004F7BC7">
            <w:pPr>
              <w:jc w:val="center"/>
              <w:rPr>
                <w:sz w:val="26"/>
                <w:szCs w:val="26"/>
              </w:rPr>
            </w:pPr>
            <w:r w:rsidRPr="008F03D2">
              <w:rPr>
                <w:sz w:val="26"/>
                <w:szCs w:val="26"/>
              </w:rPr>
              <w:t xml:space="preserve">UBND TỈNH </w:t>
            </w:r>
            <w:r w:rsidR="00F86448" w:rsidRPr="008F03D2">
              <w:rPr>
                <w:sz w:val="26"/>
                <w:szCs w:val="26"/>
              </w:rPr>
              <w:t>NINH BÌNH</w:t>
            </w:r>
          </w:p>
          <w:p w14:paraId="5E2D6F41" w14:textId="57337C8F" w:rsidR="004F7BC7" w:rsidRPr="008F03D2" w:rsidRDefault="004F7BC7" w:rsidP="009B0756">
            <w:pPr>
              <w:spacing w:after="120"/>
              <w:jc w:val="center"/>
              <w:rPr>
                <w:b/>
                <w:bCs/>
                <w:sz w:val="26"/>
                <w:szCs w:val="26"/>
              </w:rPr>
            </w:pPr>
            <w:r w:rsidRPr="008F03D2">
              <w:rPr>
                <w:b/>
                <w:bCs/>
                <w:noProof/>
                <w:sz w:val="26"/>
                <w:szCs w:val="26"/>
              </w:rPr>
              <mc:AlternateContent>
                <mc:Choice Requires="wps">
                  <w:drawing>
                    <wp:anchor distT="0" distB="0" distL="114300" distR="114300" simplePos="0" relativeHeight="251656704" behindDoc="0" locked="0" layoutInCell="1" allowOverlap="1" wp14:anchorId="4EDC1BF4" wp14:editId="29F529B7">
                      <wp:simplePos x="0" y="0"/>
                      <wp:positionH relativeFrom="column">
                        <wp:posOffset>509905</wp:posOffset>
                      </wp:positionH>
                      <wp:positionV relativeFrom="paragraph">
                        <wp:posOffset>214630</wp:posOffset>
                      </wp:positionV>
                      <wp:extent cx="14573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457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2B1B7B" id="Straight Connector 1"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40.15pt,16.9pt" to="154.9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" strokecolor="black [3200]" strokeweight=".5pt">
                      <v:stroke joinstyle="miter"/>
                    </v:line>
                  </w:pict>
                </mc:Fallback>
              </mc:AlternateContent>
            </w:r>
            <w:r w:rsidRPr="008F03D2">
              <w:rPr>
                <w:b/>
                <w:bCs/>
                <w:sz w:val="26"/>
                <w:szCs w:val="26"/>
              </w:rPr>
              <w:t>SỞ GIÁO DỤC VÀ ĐÀO TẠO</w:t>
            </w:r>
          </w:p>
          <w:p w14:paraId="3C1F7CE2" w14:textId="28AC40FE" w:rsidR="004F7BC7" w:rsidRPr="008F03D2" w:rsidRDefault="004F7BC7" w:rsidP="00317B1C">
            <w:pPr>
              <w:spacing w:before="240"/>
              <w:jc w:val="center"/>
              <w:rPr>
                <w:sz w:val="26"/>
                <w:szCs w:val="26"/>
              </w:rPr>
            </w:pPr>
          </w:p>
        </w:tc>
        <w:tc>
          <w:tcPr>
            <w:tcW w:w="10915" w:type="dxa"/>
          </w:tcPr>
          <w:p w14:paraId="30A338D1" w14:textId="117D41A3" w:rsidR="004F7BC7" w:rsidRPr="008F03D2" w:rsidRDefault="00591C5C" w:rsidP="004F7BC7">
            <w:pPr>
              <w:jc w:val="center"/>
              <w:rPr>
                <w:b/>
                <w:bCs/>
                <w:sz w:val="26"/>
                <w:szCs w:val="26"/>
              </w:rPr>
            </w:pPr>
            <w:r w:rsidRPr="008F03D2">
              <w:rPr>
                <w:b/>
                <w:bCs/>
                <w:sz w:val="26"/>
                <w:szCs w:val="26"/>
              </w:rPr>
              <w:t>CỘNG HÒA XÃ HỘI CHỦ NGHĨA VIỆT NAM</w:t>
            </w:r>
          </w:p>
          <w:p w14:paraId="42E04EAA" w14:textId="262F243E" w:rsidR="004F7BC7" w:rsidRPr="008F03D2" w:rsidRDefault="004F7BC7" w:rsidP="009B0756">
            <w:pPr>
              <w:spacing w:after="120"/>
              <w:jc w:val="center"/>
              <w:rPr>
                <w:b/>
                <w:bCs/>
                <w:szCs w:val="28"/>
              </w:rPr>
            </w:pPr>
            <w:r w:rsidRPr="008F03D2">
              <w:rPr>
                <w:b/>
                <w:bCs/>
                <w:noProof/>
                <w:szCs w:val="28"/>
              </w:rPr>
              <mc:AlternateContent>
                <mc:Choice Requires="wps">
                  <w:drawing>
                    <wp:anchor distT="0" distB="0" distL="114300" distR="114300" simplePos="0" relativeHeight="251659776" behindDoc="0" locked="0" layoutInCell="1" allowOverlap="1" wp14:anchorId="798E1F7C" wp14:editId="67C0258D">
                      <wp:simplePos x="0" y="0"/>
                      <wp:positionH relativeFrom="column">
                        <wp:posOffset>2538730</wp:posOffset>
                      </wp:positionH>
                      <wp:positionV relativeFrom="paragraph">
                        <wp:posOffset>237490</wp:posOffset>
                      </wp:positionV>
                      <wp:extent cx="1683026"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6830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535B50" id="Straight Connector 2"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99.9pt,18.7pt" to="332.4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" strokecolor="black [3200]" strokeweight=".5pt">
                      <v:stroke joinstyle="miter"/>
                    </v:line>
                  </w:pict>
                </mc:Fallback>
              </mc:AlternateContent>
            </w:r>
            <w:r w:rsidRPr="008F03D2">
              <w:rPr>
                <w:b/>
                <w:bCs/>
                <w:szCs w:val="28"/>
              </w:rPr>
              <w:t>Độc lập – Tự do – Hạnh phúc</w:t>
            </w:r>
          </w:p>
          <w:p w14:paraId="1F06C870" w14:textId="2CB128B5" w:rsidR="004F7BC7" w:rsidRPr="008F03D2" w:rsidRDefault="00F86448" w:rsidP="00735E6C">
            <w:pPr>
              <w:spacing w:before="240"/>
              <w:jc w:val="center"/>
              <w:rPr>
                <w:i/>
                <w:iCs/>
                <w:szCs w:val="28"/>
              </w:rPr>
            </w:pPr>
            <w:r w:rsidRPr="008F03D2">
              <w:rPr>
                <w:i/>
                <w:iCs/>
                <w:szCs w:val="28"/>
              </w:rPr>
              <w:t>Ninh Bình</w:t>
            </w:r>
            <w:r w:rsidR="004F7BC7" w:rsidRPr="008F03D2">
              <w:rPr>
                <w:i/>
                <w:iCs/>
                <w:szCs w:val="28"/>
              </w:rPr>
              <w:t>, ngày</w:t>
            </w:r>
            <w:r w:rsidR="00735E6C" w:rsidRPr="008F03D2">
              <w:rPr>
                <w:i/>
                <w:iCs/>
                <w:szCs w:val="28"/>
              </w:rPr>
              <w:t xml:space="preserve"> </w:t>
            </w:r>
            <w:r w:rsidR="00DA2A69">
              <w:rPr>
                <w:i/>
                <w:iCs/>
                <w:szCs w:val="28"/>
              </w:rPr>
              <w:t>31</w:t>
            </w:r>
            <w:r w:rsidR="004F7BC7" w:rsidRPr="008F03D2">
              <w:rPr>
                <w:i/>
                <w:iCs/>
                <w:szCs w:val="28"/>
              </w:rPr>
              <w:t xml:space="preserve"> tháng </w:t>
            </w:r>
            <w:r w:rsidR="00DA2A69">
              <w:rPr>
                <w:i/>
                <w:iCs/>
                <w:szCs w:val="28"/>
              </w:rPr>
              <w:t>7</w:t>
            </w:r>
            <w:r w:rsidR="004F7BC7" w:rsidRPr="008F03D2">
              <w:rPr>
                <w:i/>
                <w:iCs/>
                <w:szCs w:val="28"/>
              </w:rPr>
              <w:t xml:space="preserve"> năm 202</w:t>
            </w:r>
            <w:r w:rsidR="00B34C37" w:rsidRPr="008F03D2">
              <w:rPr>
                <w:i/>
                <w:iCs/>
                <w:szCs w:val="28"/>
              </w:rPr>
              <w:t>6</w:t>
            </w:r>
          </w:p>
        </w:tc>
      </w:tr>
    </w:tbl>
    <w:p w14:paraId="15AE73F2" w14:textId="5A8D447E" w:rsidR="00DC3DCF" w:rsidRPr="008F03D2" w:rsidRDefault="00DC3DCF" w:rsidP="000F6EAB">
      <w:pPr>
        <w:spacing w:before="240" w:after="240" w:line="380" w:lineRule="exact"/>
        <w:jc w:val="center"/>
        <w:rPr>
          <w:b/>
          <w:lang w:val="pt-BR"/>
        </w:rPr>
      </w:pPr>
      <w:r w:rsidRPr="008F03D2">
        <w:rPr>
          <w:bCs/>
          <w:noProof/>
        </w:rPr>
        <mc:AlternateContent>
          <mc:Choice Requires="wps">
            <w:drawing>
              <wp:anchor distT="0" distB="0" distL="114300" distR="114300" simplePos="0" relativeHeight="251658240" behindDoc="0" locked="0" layoutInCell="1" allowOverlap="1" wp14:anchorId="442334D4" wp14:editId="751972E5">
                <wp:simplePos x="0" y="0"/>
                <wp:positionH relativeFrom="column">
                  <wp:posOffset>3882390</wp:posOffset>
                </wp:positionH>
                <wp:positionV relativeFrom="paragraph">
                  <wp:posOffset>414020</wp:posOffset>
                </wp:positionV>
                <wp:extent cx="126682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57BA3F" id="_x0000_t32" coordsize="21600,21600" o:spt="32" o:oned="t" path="m,l21600,21600e" filled="f">
                <v:path arrowok="t" fillok="f" o:connecttype="none"/>
                <o:lock v:ext="edit" shapetype="t"/>
              </v:shapetype>
              <v:shape id="Straight Arrow Connector 4" o:spid="_x0000_s1026" type="#_x0000_t32" style="position:absolute;margin-left:305.7pt;margin-top:32.6pt;width:99.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"/>
            </w:pict>
          </mc:Fallback>
        </mc:AlternateContent>
      </w:r>
      <w:r w:rsidRPr="008F03D2">
        <w:rPr>
          <w:b/>
          <w:lang w:val="pt-BR"/>
        </w:rPr>
        <w:t>BẢN SO SÁNH, THUYẾT MINH NỘI DUNG DỰ THẢO</w:t>
      </w:r>
    </w:p>
    <w:tbl>
      <w:tblPr>
        <w:tblW w:w="1446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386"/>
        <w:gridCol w:w="5672"/>
      </w:tblGrid>
      <w:tr w:rsidR="008F03D2" w:rsidRPr="008F03D2" w14:paraId="26FF8987" w14:textId="6EA32083" w:rsidTr="00600DE6">
        <w:trPr>
          <w:trHeight w:val="515"/>
          <w:tblHeader/>
        </w:trPr>
        <w:tc>
          <w:tcPr>
            <w:tcW w:w="3402" w:type="dxa"/>
            <w:vAlign w:val="center"/>
          </w:tcPr>
          <w:p w14:paraId="60A2D6F7" w14:textId="38002650" w:rsidR="00B602AE" w:rsidRPr="008F03D2" w:rsidRDefault="00B602AE" w:rsidP="00600DE6">
            <w:pPr>
              <w:spacing w:before="60" w:after="60"/>
              <w:jc w:val="center"/>
              <w:rPr>
                <w:rFonts w:cs="Times New Roman"/>
                <w:b/>
                <w:bCs/>
                <w:sz w:val="24"/>
                <w:szCs w:val="24"/>
              </w:rPr>
            </w:pPr>
            <w:r w:rsidRPr="008F03D2">
              <w:rPr>
                <w:rFonts w:cs="Times New Roman"/>
                <w:b/>
                <w:bCs/>
                <w:sz w:val="24"/>
                <w:szCs w:val="24"/>
              </w:rPr>
              <w:t>Quy định của Văn bản TƯ</w:t>
            </w:r>
          </w:p>
        </w:tc>
        <w:tc>
          <w:tcPr>
            <w:tcW w:w="5386" w:type="dxa"/>
            <w:vAlign w:val="center"/>
          </w:tcPr>
          <w:p w14:paraId="621DA994" w14:textId="74DA7169" w:rsidR="00B602AE" w:rsidRPr="008F03D2" w:rsidRDefault="00B602AE" w:rsidP="00600DE6">
            <w:pPr>
              <w:spacing w:before="60" w:after="60"/>
              <w:jc w:val="center"/>
              <w:rPr>
                <w:rFonts w:cs="Times New Roman"/>
                <w:b/>
                <w:bCs/>
                <w:sz w:val="24"/>
                <w:szCs w:val="24"/>
              </w:rPr>
            </w:pPr>
            <w:r w:rsidRPr="008F03D2">
              <w:rPr>
                <w:rFonts w:cs="Times New Roman"/>
                <w:b/>
                <w:bCs/>
                <w:sz w:val="24"/>
                <w:szCs w:val="24"/>
              </w:rPr>
              <w:t>Dự thảo Văn bản</w:t>
            </w:r>
          </w:p>
        </w:tc>
        <w:tc>
          <w:tcPr>
            <w:tcW w:w="5672" w:type="dxa"/>
            <w:vAlign w:val="center"/>
          </w:tcPr>
          <w:p w14:paraId="45007A52" w14:textId="3D837CAE" w:rsidR="00B602AE" w:rsidRPr="008F03D2" w:rsidRDefault="00B602AE" w:rsidP="00600DE6">
            <w:pPr>
              <w:spacing w:before="60" w:after="60"/>
              <w:jc w:val="center"/>
              <w:rPr>
                <w:rFonts w:cs="Times New Roman"/>
                <w:b/>
                <w:bCs/>
                <w:sz w:val="24"/>
                <w:szCs w:val="24"/>
              </w:rPr>
            </w:pPr>
            <w:r w:rsidRPr="008F03D2">
              <w:rPr>
                <w:rFonts w:cs="Times New Roman"/>
                <w:b/>
                <w:bCs/>
                <w:sz w:val="24"/>
                <w:szCs w:val="24"/>
              </w:rPr>
              <w:t>Thuyết minh</w:t>
            </w:r>
          </w:p>
        </w:tc>
      </w:tr>
      <w:tr w:rsidR="008F03D2" w:rsidRPr="008F03D2" w14:paraId="07AB298B" w14:textId="77777777" w:rsidTr="00480EF5">
        <w:tc>
          <w:tcPr>
            <w:tcW w:w="14460" w:type="dxa"/>
            <w:gridSpan w:val="3"/>
          </w:tcPr>
          <w:p w14:paraId="1489DB34" w14:textId="0E2E9765" w:rsidR="00B4669C" w:rsidRPr="008F03D2" w:rsidRDefault="00B4669C" w:rsidP="00600DE6">
            <w:pPr>
              <w:spacing w:before="60" w:after="60"/>
              <w:jc w:val="both"/>
              <w:rPr>
                <w:sz w:val="24"/>
                <w:szCs w:val="24"/>
              </w:rPr>
            </w:pPr>
            <w:r w:rsidRPr="008F03D2">
              <w:rPr>
                <w:rFonts w:cs="Times New Roman"/>
                <w:b/>
                <w:sz w:val="24"/>
                <w:szCs w:val="24"/>
                <w:lang w:val="nl-NL"/>
              </w:rPr>
              <w:t xml:space="preserve">Điều 1. </w:t>
            </w:r>
            <w:bookmarkStart w:id="0" w:name="_Hlk210683492"/>
            <w:r w:rsidRPr="008F03D2">
              <w:rPr>
                <w:rStyle w:val="fontstyle01"/>
                <w:b/>
                <w:color w:val="auto"/>
                <w:sz w:val="24"/>
                <w:szCs w:val="24"/>
              </w:rPr>
              <w:t>Phạm vi điều chỉnh và đối tượng áp dụng</w:t>
            </w:r>
            <w:bookmarkEnd w:id="0"/>
          </w:p>
        </w:tc>
      </w:tr>
      <w:tr w:rsidR="008F03D2" w:rsidRPr="008F03D2" w14:paraId="4903BFB1" w14:textId="75C0529E" w:rsidTr="00600DE6">
        <w:tc>
          <w:tcPr>
            <w:tcW w:w="3402" w:type="dxa"/>
          </w:tcPr>
          <w:p w14:paraId="6C6483C4" w14:textId="3F14F950" w:rsidR="00BD7812" w:rsidRDefault="00FC7F4A" w:rsidP="00600DE6">
            <w:pPr>
              <w:spacing w:before="60" w:after="60" w:line="276" w:lineRule="auto"/>
              <w:jc w:val="both"/>
              <w:rPr>
                <w:rFonts w:cs="Times New Roman"/>
                <w:sz w:val="24"/>
                <w:szCs w:val="24"/>
                <w:lang w:val="nl-NL"/>
              </w:rPr>
            </w:pPr>
            <w:r>
              <w:rPr>
                <w:rFonts w:cs="Times New Roman"/>
                <w:sz w:val="24"/>
                <w:szCs w:val="24"/>
                <w:lang w:val="nl-NL"/>
              </w:rPr>
              <w:t xml:space="preserve">- </w:t>
            </w:r>
            <w:r w:rsidR="003E1915" w:rsidRPr="003E1915">
              <w:rPr>
                <w:rFonts w:cs="Times New Roman"/>
                <w:sz w:val="24"/>
                <w:szCs w:val="24"/>
                <w:lang w:val="nl-NL"/>
              </w:rPr>
              <w:t>Luật Ban hành văn bản quy phạm pháp luật số 64/2025/QH15 được sửa đổi, bổ sung bởi Luật số 87/2025/QH15</w:t>
            </w:r>
            <w:r w:rsidR="003E1915">
              <w:rPr>
                <w:rFonts w:cs="Times New Roman"/>
                <w:sz w:val="24"/>
                <w:szCs w:val="24"/>
                <w:lang w:val="nl-NL"/>
              </w:rPr>
              <w:t>.</w:t>
            </w:r>
          </w:p>
          <w:p w14:paraId="2D8AA771" w14:textId="3C615880" w:rsidR="00FC7F4A" w:rsidRPr="003E1915" w:rsidRDefault="00FC7F4A" w:rsidP="00600DE6">
            <w:pPr>
              <w:spacing w:before="60" w:after="60" w:line="276" w:lineRule="auto"/>
              <w:jc w:val="both"/>
              <w:rPr>
                <w:rFonts w:cs="Times New Roman"/>
                <w:sz w:val="24"/>
                <w:szCs w:val="24"/>
                <w:lang w:val="nl-NL"/>
              </w:rPr>
            </w:pPr>
            <w:r>
              <w:rPr>
                <w:rFonts w:cs="Times New Roman"/>
                <w:sz w:val="24"/>
                <w:szCs w:val="24"/>
                <w:lang w:val="nl-NL"/>
              </w:rPr>
              <w:t>- Nghị định số 66/2026/NĐ-CP quy định chi tiết một số điều của Luật Giáo dục.</w:t>
            </w:r>
          </w:p>
        </w:tc>
        <w:tc>
          <w:tcPr>
            <w:tcW w:w="5386" w:type="dxa"/>
          </w:tcPr>
          <w:p w14:paraId="41E799BA" w14:textId="2BBF6C2D" w:rsidR="00AF348D" w:rsidRPr="00FC7F4A" w:rsidRDefault="00AF348D" w:rsidP="00600DE6">
            <w:pPr>
              <w:spacing w:before="60" w:after="60"/>
              <w:jc w:val="both"/>
              <w:rPr>
                <w:rFonts w:cs="Times New Roman"/>
                <w:bCs/>
                <w:sz w:val="24"/>
                <w:szCs w:val="24"/>
                <w:lang w:val="pt-BR"/>
              </w:rPr>
            </w:pPr>
            <w:r w:rsidRPr="00FC7F4A">
              <w:rPr>
                <w:rFonts w:cs="Times New Roman"/>
                <w:bCs/>
                <w:sz w:val="24"/>
                <w:szCs w:val="24"/>
                <w:lang w:val="pt-BR"/>
              </w:rPr>
              <w:t>1. Phạm vi điều chỉnh</w:t>
            </w:r>
          </w:p>
          <w:p w14:paraId="246CB666" w14:textId="1E53C0A3" w:rsidR="00CE5C18" w:rsidRPr="00CE5C18" w:rsidRDefault="00CE5C18" w:rsidP="00CE5C18">
            <w:pPr>
              <w:spacing w:before="120" w:after="120"/>
              <w:jc w:val="both"/>
              <w:rPr>
                <w:bCs/>
                <w:sz w:val="24"/>
                <w:szCs w:val="24"/>
              </w:rPr>
            </w:pPr>
            <w:r w:rsidRPr="00CE5C18">
              <w:rPr>
                <w:bCs/>
                <w:sz w:val="24"/>
                <w:szCs w:val="24"/>
              </w:rPr>
              <w:t xml:space="preserve">Nghị quyết này quy </w:t>
            </w:r>
            <w:r w:rsidRPr="00CE5C18">
              <w:rPr>
                <w:sz w:val="24"/>
                <w:szCs w:val="24"/>
                <w:lang w:val="pt-BR"/>
              </w:rPr>
              <w:t xml:space="preserve">định </w:t>
            </w:r>
            <w:r w:rsidRPr="00CE5C18">
              <w:rPr>
                <w:bCs/>
                <w:sz w:val="24"/>
                <w:szCs w:val="24"/>
              </w:rPr>
              <w:t xml:space="preserve">mức học bổng khuyến khích học tập theo quy định tại điểm a khoản 2 Điều 7 Nghị định số 66/2026/NĐ-CP và một số </w:t>
            </w:r>
            <w:r>
              <w:rPr>
                <w:bCs/>
                <w:sz w:val="24"/>
                <w:szCs w:val="24"/>
              </w:rPr>
              <w:t xml:space="preserve">chế độ </w:t>
            </w:r>
            <w:r w:rsidRPr="00CE5C18">
              <w:rPr>
                <w:bCs/>
                <w:sz w:val="24"/>
                <w:szCs w:val="24"/>
              </w:rPr>
              <w:t>chính sách đối với các trường trung học phổ thông chuyên của tỉnh Ninh Bình.</w:t>
            </w:r>
          </w:p>
          <w:p w14:paraId="6865EA14" w14:textId="37322185" w:rsidR="00AF348D" w:rsidRPr="00FC7F4A" w:rsidRDefault="00AF348D" w:rsidP="00600DE6">
            <w:pPr>
              <w:spacing w:before="60" w:after="60"/>
              <w:jc w:val="both"/>
              <w:rPr>
                <w:rFonts w:cs="Times New Roman"/>
                <w:sz w:val="24"/>
                <w:szCs w:val="24"/>
                <w:lang w:val="pt-BR"/>
              </w:rPr>
            </w:pPr>
            <w:r w:rsidRPr="00FC7F4A">
              <w:rPr>
                <w:rFonts w:cs="Times New Roman"/>
                <w:sz w:val="24"/>
                <w:szCs w:val="24"/>
                <w:lang w:val="pt-BR"/>
              </w:rPr>
              <w:t>2. Đối tượng áp dụng</w:t>
            </w:r>
          </w:p>
          <w:p w14:paraId="696629C2" w14:textId="77777777" w:rsidR="00FC7F4A" w:rsidRPr="00FC7F4A" w:rsidRDefault="00FC7F4A" w:rsidP="00600DE6">
            <w:pPr>
              <w:spacing w:before="60" w:after="60"/>
              <w:jc w:val="both"/>
              <w:rPr>
                <w:bCs/>
                <w:sz w:val="24"/>
                <w:szCs w:val="24"/>
              </w:rPr>
            </w:pPr>
            <w:r w:rsidRPr="00FC7F4A">
              <w:rPr>
                <w:bCs/>
                <w:sz w:val="24"/>
                <w:szCs w:val="24"/>
              </w:rPr>
              <w:t xml:space="preserve">a) Học sinh chuyên và giáo viên dạy các môn chuyên tại trường trung học phổ thông chuyên: Lê Hồng Phong, Lương Văn Tụy và Biên Hòa; </w:t>
            </w:r>
          </w:p>
          <w:p w14:paraId="0F5CF895" w14:textId="77777777" w:rsidR="00FC7F4A" w:rsidRPr="00FC7F4A" w:rsidRDefault="00FC7F4A" w:rsidP="00600DE6">
            <w:pPr>
              <w:spacing w:before="60" w:after="60"/>
              <w:jc w:val="both"/>
              <w:rPr>
                <w:bCs/>
                <w:sz w:val="24"/>
                <w:szCs w:val="24"/>
              </w:rPr>
            </w:pPr>
            <w:r w:rsidRPr="00FC7F4A">
              <w:rPr>
                <w:bCs/>
                <w:sz w:val="24"/>
                <w:szCs w:val="24"/>
              </w:rPr>
              <w:t>b) Các trường trung học phổ thông chuyên: Lê Hồng Phong, Lương Văn Tụy và Biên Hòa;</w:t>
            </w:r>
          </w:p>
          <w:p w14:paraId="5E42F026" w14:textId="35371363" w:rsidR="00B602AE" w:rsidRPr="00FC7F4A" w:rsidRDefault="00FC7F4A" w:rsidP="00600DE6">
            <w:pPr>
              <w:spacing w:before="60" w:after="60"/>
              <w:jc w:val="both"/>
              <w:rPr>
                <w:bCs/>
                <w:sz w:val="24"/>
                <w:szCs w:val="24"/>
              </w:rPr>
            </w:pPr>
            <w:r w:rsidRPr="00FC7F4A">
              <w:rPr>
                <w:bCs/>
                <w:sz w:val="24"/>
                <w:szCs w:val="24"/>
              </w:rPr>
              <w:t>c) Các cơ quan, tổ chức, cá nhân khác có liên quan;</w:t>
            </w:r>
          </w:p>
        </w:tc>
        <w:tc>
          <w:tcPr>
            <w:tcW w:w="5672" w:type="dxa"/>
          </w:tcPr>
          <w:p w14:paraId="22CDB78E" w14:textId="7104894E" w:rsidR="00B602AE" w:rsidRPr="008F03D2" w:rsidRDefault="00B602AE" w:rsidP="00600DE6">
            <w:pPr>
              <w:spacing w:before="60" w:after="60"/>
              <w:jc w:val="both"/>
              <w:rPr>
                <w:rFonts w:cs="Times New Roman"/>
                <w:bCs/>
                <w:sz w:val="24"/>
                <w:szCs w:val="24"/>
              </w:rPr>
            </w:pPr>
            <w:r w:rsidRPr="008F03D2">
              <w:rPr>
                <w:sz w:val="24"/>
                <w:szCs w:val="24"/>
              </w:rPr>
              <w:t xml:space="preserve">- </w:t>
            </w:r>
            <w:r w:rsidR="003E1915" w:rsidRPr="003E1915">
              <w:rPr>
                <w:sz w:val="24"/>
                <w:szCs w:val="24"/>
              </w:rPr>
              <w:t>Quy định phạm vi, đối tượng điều chỉnh của văn bản</w:t>
            </w:r>
            <w:r w:rsidR="003E1915">
              <w:rPr>
                <w:sz w:val="24"/>
                <w:szCs w:val="24"/>
              </w:rPr>
              <w:t>,</w:t>
            </w:r>
            <w:r w:rsidR="0085728A" w:rsidRPr="008F03D2">
              <w:rPr>
                <w:rFonts w:cs="Times New Roman"/>
                <w:bCs/>
                <w:sz w:val="24"/>
                <w:szCs w:val="24"/>
              </w:rPr>
              <w:t xml:space="preserve"> đồng thời xác định phạm vi điều chỉnh bao quát toàn bộ các </w:t>
            </w:r>
            <w:r w:rsidR="003E1915">
              <w:rPr>
                <w:rFonts w:cs="Times New Roman"/>
                <w:bCs/>
                <w:sz w:val="24"/>
                <w:szCs w:val="24"/>
              </w:rPr>
              <w:t>nội dung</w:t>
            </w:r>
            <w:r w:rsidR="00480EF5">
              <w:rPr>
                <w:rFonts w:cs="Times New Roman"/>
                <w:bCs/>
                <w:sz w:val="24"/>
                <w:szCs w:val="24"/>
              </w:rPr>
              <w:t>:</w:t>
            </w:r>
            <w:r w:rsidR="003E1915">
              <w:rPr>
                <w:rFonts w:cs="Times New Roman"/>
                <w:bCs/>
                <w:sz w:val="24"/>
                <w:szCs w:val="24"/>
              </w:rPr>
              <w:t xml:space="preserve"> </w:t>
            </w:r>
            <w:r w:rsidR="00480EF5">
              <w:rPr>
                <w:rFonts w:cs="Times New Roman"/>
                <w:bCs/>
                <w:sz w:val="24"/>
                <w:szCs w:val="24"/>
              </w:rPr>
              <w:t xml:space="preserve">Mức học bổng khuyến khích học tập quy định tại Nghị định số 66/2026/NĐ-CP và một số </w:t>
            </w:r>
            <w:r w:rsidR="00CE5C18">
              <w:rPr>
                <w:rFonts w:cs="Times New Roman"/>
                <w:bCs/>
                <w:sz w:val="24"/>
                <w:szCs w:val="24"/>
              </w:rPr>
              <w:t xml:space="preserve">chế độ </w:t>
            </w:r>
            <w:r w:rsidR="00480EF5">
              <w:rPr>
                <w:rFonts w:cs="Times New Roman"/>
                <w:bCs/>
                <w:sz w:val="24"/>
                <w:szCs w:val="24"/>
              </w:rPr>
              <w:t>chính sách ưu đãi dành riêng cho học sinh và giáo viên trường THPT chuyên tỉnh Ninh Bình</w:t>
            </w:r>
            <w:r w:rsidR="003E1915">
              <w:rPr>
                <w:rFonts w:cs="Times New Roman"/>
                <w:bCs/>
                <w:sz w:val="24"/>
                <w:szCs w:val="24"/>
              </w:rPr>
              <w:t>.</w:t>
            </w:r>
            <w:r w:rsidR="0085728A" w:rsidRPr="008F03D2">
              <w:rPr>
                <w:rFonts w:cs="Times New Roman"/>
                <w:bCs/>
                <w:sz w:val="24"/>
                <w:szCs w:val="24"/>
              </w:rPr>
              <w:t xml:space="preserve"> </w:t>
            </w:r>
          </w:p>
          <w:p w14:paraId="3458D244" w14:textId="4B44C545" w:rsidR="0085728A" w:rsidRPr="008F03D2" w:rsidRDefault="0085728A" w:rsidP="00600DE6">
            <w:pPr>
              <w:spacing w:before="60" w:after="60"/>
              <w:jc w:val="both"/>
              <w:rPr>
                <w:sz w:val="24"/>
                <w:szCs w:val="24"/>
              </w:rPr>
            </w:pPr>
            <w:r w:rsidRPr="008F03D2">
              <w:rPr>
                <w:sz w:val="24"/>
                <w:szCs w:val="24"/>
              </w:rPr>
              <w:t xml:space="preserve">- Phạm vi điều chỉnh được xây dựng theo hướng đầy đủ, thống nhất, bảo đảm phù hợp với chức năng quản lý nhà nước của địa phương và điều kiện thực tiễn. </w:t>
            </w:r>
          </w:p>
          <w:p w14:paraId="39BCCC40" w14:textId="51C83E8E" w:rsidR="0085728A" w:rsidRPr="008F03D2" w:rsidRDefault="007D77AA" w:rsidP="00600DE6">
            <w:pPr>
              <w:spacing w:before="60" w:after="60"/>
              <w:jc w:val="both"/>
              <w:rPr>
                <w:sz w:val="24"/>
                <w:szCs w:val="24"/>
              </w:rPr>
            </w:pPr>
            <w:r w:rsidRPr="008F03D2">
              <w:rPr>
                <w:sz w:val="24"/>
                <w:szCs w:val="24"/>
              </w:rPr>
              <w:t xml:space="preserve">- Quy định về đối tượng áp dụng được </w:t>
            </w:r>
            <w:r w:rsidR="00607584">
              <w:rPr>
                <w:sz w:val="24"/>
                <w:szCs w:val="24"/>
              </w:rPr>
              <w:t xml:space="preserve">xác định rõ các </w:t>
            </w:r>
            <w:r w:rsidR="00480EF5">
              <w:rPr>
                <w:sz w:val="24"/>
                <w:szCs w:val="24"/>
              </w:rPr>
              <w:t>trường THPT chuyên của tỉnh Ninh Bình, học sinh trường chuyên và giáo viên giảng dạy các môn chuyên.</w:t>
            </w:r>
          </w:p>
        </w:tc>
      </w:tr>
      <w:tr w:rsidR="008F03D2" w:rsidRPr="008F03D2" w14:paraId="397F2BE8" w14:textId="77777777" w:rsidTr="00480EF5">
        <w:tc>
          <w:tcPr>
            <w:tcW w:w="14460" w:type="dxa"/>
            <w:gridSpan w:val="3"/>
          </w:tcPr>
          <w:p w14:paraId="7F56A183" w14:textId="4B39E7EA" w:rsidR="00B4669C" w:rsidRPr="008F03D2" w:rsidRDefault="00B4669C" w:rsidP="00600DE6">
            <w:pPr>
              <w:spacing w:before="60" w:after="60"/>
              <w:jc w:val="both"/>
              <w:rPr>
                <w:sz w:val="24"/>
                <w:szCs w:val="24"/>
              </w:rPr>
            </w:pPr>
            <w:r w:rsidRPr="008F03D2">
              <w:rPr>
                <w:rFonts w:cs="Times New Roman"/>
                <w:b/>
                <w:bCs/>
                <w:sz w:val="24"/>
                <w:szCs w:val="24"/>
                <w:lang w:val="vi-VN"/>
              </w:rPr>
              <w:t xml:space="preserve">Điều </w:t>
            </w:r>
            <w:r w:rsidRPr="008F03D2">
              <w:rPr>
                <w:rFonts w:cs="Times New Roman"/>
                <w:b/>
                <w:bCs/>
                <w:sz w:val="24"/>
                <w:szCs w:val="24"/>
                <w:lang w:val="nl-NL"/>
              </w:rPr>
              <w:t xml:space="preserve">2. </w:t>
            </w:r>
            <w:r w:rsidR="00480EF5">
              <w:rPr>
                <w:rFonts w:cs="Times New Roman"/>
                <w:b/>
                <w:sz w:val="24"/>
                <w:szCs w:val="24"/>
              </w:rPr>
              <w:t>Mức học bổng khuyến khích học tập</w:t>
            </w:r>
          </w:p>
        </w:tc>
      </w:tr>
      <w:tr w:rsidR="008F03D2" w:rsidRPr="008F03D2" w14:paraId="35D579FE" w14:textId="067BA589" w:rsidTr="00600DE6">
        <w:tc>
          <w:tcPr>
            <w:tcW w:w="3402" w:type="dxa"/>
          </w:tcPr>
          <w:p w14:paraId="6FC5772D" w14:textId="6BC09604" w:rsidR="00B602AE" w:rsidRDefault="00480EF5" w:rsidP="00600DE6">
            <w:pPr>
              <w:spacing w:before="60" w:after="60" w:line="276" w:lineRule="auto"/>
              <w:jc w:val="both"/>
              <w:rPr>
                <w:rFonts w:cs="Times New Roman"/>
                <w:sz w:val="24"/>
                <w:szCs w:val="24"/>
                <w:lang w:val="pt-BR"/>
              </w:rPr>
            </w:pPr>
            <w:r>
              <w:rPr>
                <w:rFonts w:cs="Times New Roman"/>
                <w:sz w:val="24"/>
                <w:szCs w:val="24"/>
                <w:lang w:val="pt-BR"/>
              </w:rPr>
              <w:t xml:space="preserve">- </w:t>
            </w:r>
            <w:r w:rsidR="003E1915" w:rsidRPr="003E1915">
              <w:rPr>
                <w:rFonts w:cs="Times New Roman"/>
                <w:sz w:val="24"/>
                <w:szCs w:val="24"/>
                <w:lang w:val="pt-BR"/>
              </w:rPr>
              <w:t>Luật Ngân sách Nhà nước số 89/2025/QH15;</w:t>
            </w:r>
          </w:p>
          <w:p w14:paraId="65AE8854" w14:textId="0579FEA6" w:rsidR="00480EF5" w:rsidRPr="008F03D2" w:rsidRDefault="00480EF5" w:rsidP="00600DE6">
            <w:pPr>
              <w:spacing w:before="60" w:after="60" w:line="276" w:lineRule="auto"/>
              <w:jc w:val="both"/>
              <w:rPr>
                <w:rFonts w:cs="Times New Roman"/>
                <w:bCs/>
                <w:sz w:val="24"/>
                <w:szCs w:val="24"/>
              </w:rPr>
            </w:pPr>
            <w:r>
              <w:rPr>
                <w:rFonts w:cs="Times New Roman"/>
                <w:sz w:val="24"/>
                <w:szCs w:val="24"/>
                <w:lang w:val="nl-NL"/>
              </w:rPr>
              <w:t>- Nghị định số 66/2026/NĐ-CP quy định chi tiết một số điều của Luật Giáo dục.</w:t>
            </w:r>
          </w:p>
        </w:tc>
        <w:tc>
          <w:tcPr>
            <w:tcW w:w="5386" w:type="dxa"/>
          </w:tcPr>
          <w:p w14:paraId="62D7ADB7" w14:textId="77777777" w:rsidR="00480EF5" w:rsidRPr="00480EF5" w:rsidRDefault="00480EF5" w:rsidP="00600DE6">
            <w:pPr>
              <w:spacing w:before="60" w:after="60"/>
              <w:jc w:val="both"/>
              <w:rPr>
                <w:bCs/>
                <w:sz w:val="24"/>
                <w:szCs w:val="24"/>
              </w:rPr>
            </w:pPr>
            <w:r w:rsidRPr="00480EF5">
              <w:rPr>
                <w:sz w:val="24"/>
                <w:szCs w:val="24"/>
              </w:rPr>
              <w:t xml:space="preserve">1. Đối với học sinh được chọn vào đội tuyển tỉnh tham dự các kỳ thi học sinh giỏi, nghiên cứu khoa học cấp quốc gia, cấp khu vực, cấp quốc tế, có đủ tiêu chuẩn xét cấp học bổng khuyến khích học tập theo quy định: Mức học bổng </w:t>
            </w:r>
            <w:r w:rsidRPr="00480EF5">
              <w:rPr>
                <w:bCs/>
                <w:sz w:val="24"/>
                <w:szCs w:val="24"/>
              </w:rPr>
              <w:t xml:space="preserve">bằng 1.500.000 </w:t>
            </w:r>
            <w:r w:rsidRPr="00480EF5">
              <w:rPr>
                <w:bCs/>
                <w:sz w:val="24"/>
                <w:szCs w:val="24"/>
              </w:rPr>
              <w:lastRenderedPageBreak/>
              <w:t>đồng/học sinh/tháng.</w:t>
            </w:r>
          </w:p>
          <w:p w14:paraId="07302B50" w14:textId="77777777" w:rsidR="00480EF5" w:rsidRPr="00480EF5" w:rsidRDefault="00480EF5" w:rsidP="00600DE6">
            <w:pPr>
              <w:spacing w:before="60" w:after="60"/>
              <w:jc w:val="both"/>
              <w:rPr>
                <w:bCs/>
                <w:sz w:val="24"/>
                <w:szCs w:val="24"/>
              </w:rPr>
            </w:pPr>
            <w:r w:rsidRPr="00480EF5">
              <w:rPr>
                <w:sz w:val="24"/>
                <w:szCs w:val="24"/>
              </w:rPr>
              <w:t xml:space="preserve">2. Đối với học sinh tham dự các kỳ thi chọn học sinh giỏi, nghiên cứu khoa học cấp tỉnh, đoạt giải từ giải Ba trở lên, có đủ tiêu chuẩn xét cấp học bổng khuyến khích học tập theo quy định: Mức học bổng </w:t>
            </w:r>
            <w:r w:rsidRPr="00480EF5">
              <w:rPr>
                <w:bCs/>
                <w:sz w:val="24"/>
                <w:szCs w:val="24"/>
              </w:rPr>
              <w:t>bằng 1.100.000 đồng/học sinh/tháng.</w:t>
            </w:r>
          </w:p>
          <w:p w14:paraId="5DFA49C4" w14:textId="77777777" w:rsidR="00480EF5" w:rsidRPr="00480EF5" w:rsidRDefault="00480EF5" w:rsidP="00600DE6">
            <w:pPr>
              <w:spacing w:before="60" w:after="60"/>
              <w:jc w:val="both"/>
              <w:rPr>
                <w:bCs/>
                <w:sz w:val="24"/>
                <w:szCs w:val="24"/>
              </w:rPr>
            </w:pPr>
            <w:r w:rsidRPr="00480EF5">
              <w:rPr>
                <w:sz w:val="24"/>
                <w:szCs w:val="24"/>
              </w:rPr>
              <w:t xml:space="preserve">3. Đối với học sinh (còn lại) có đủ tiêu chuẩn xét cấp học bổng khuyến khích học tập theo quy định: Mức học bổng </w:t>
            </w:r>
            <w:r w:rsidRPr="00480EF5">
              <w:rPr>
                <w:bCs/>
                <w:sz w:val="24"/>
                <w:szCs w:val="24"/>
              </w:rPr>
              <w:t>bằng 900.000 đồng/học sinh/tháng.</w:t>
            </w:r>
          </w:p>
          <w:p w14:paraId="65ECDCC3" w14:textId="77777777" w:rsidR="00480EF5" w:rsidRPr="00480EF5" w:rsidRDefault="00480EF5" w:rsidP="00600DE6">
            <w:pPr>
              <w:spacing w:before="60" w:after="60"/>
              <w:jc w:val="both"/>
              <w:rPr>
                <w:sz w:val="24"/>
                <w:szCs w:val="24"/>
              </w:rPr>
            </w:pPr>
            <w:r w:rsidRPr="00480EF5">
              <w:rPr>
                <w:sz w:val="24"/>
                <w:szCs w:val="24"/>
              </w:rPr>
              <w:t>4. Học sinh có đủ tiêu chuẩn được hưởng nhiều mức học bổng trên, chỉ được hưởng một mức học bổng cao nhất;</w:t>
            </w:r>
          </w:p>
          <w:p w14:paraId="3FE1004E" w14:textId="6CBFDC2C" w:rsidR="00B602AE" w:rsidRPr="00480EF5" w:rsidRDefault="00480EF5" w:rsidP="00600DE6">
            <w:pPr>
              <w:spacing w:before="60" w:after="60"/>
              <w:jc w:val="both"/>
              <w:rPr>
                <w:bCs/>
                <w:sz w:val="24"/>
                <w:szCs w:val="24"/>
              </w:rPr>
            </w:pPr>
            <w:r w:rsidRPr="00480EF5">
              <w:rPr>
                <w:bCs/>
                <w:sz w:val="24"/>
                <w:szCs w:val="24"/>
              </w:rPr>
              <w:t>5. Học bổng được chia thành 02 kỳ, kỳ I được cấp 04 (bốn) tháng, kỳ II được cấp 05 (năm) tháng;</w:t>
            </w:r>
          </w:p>
        </w:tc>
        <w:tc>
          <w:tcPr>
            <w:tcW w:w="5672" w:type="dxa"/>
          </w:tcPr>
          <w:p w14:paraId="17872F28" w14:textId="65AB1080" w:rsidR="00B602AE" w:rsidRPr="008F03D2" w:rsidRDefault="00B4669C" w:rsidP="00600DE6">
            <w:pPr>
              <w:spacing w:before="60" w:after="60"/>
              <w:jc w:val="both"/>
              <w:rPr>
                <w:rFonts w:cs="Times New Roman"/>
                <w:sz w:val="24"/>
                <w:szCs w:val="24"/>
              </w:rPr>
            </w:pPr>
            <w:r w:rsidRPr="008F03D2">
              <w:rPr>
                <w:rFonts w:cs="Times New Roman"/>
                <w:sz w:val="24"/>
                <w:szCs w:val="24"/>
              </w:rPr>
              <w:lastRenderedPageBreak/>
              <w:t xml:space="preserve">Quy định này được xây dựng trên cơ sở các căn cứ và lập luận sau: </w:t>
            </w:r>
          </w:p>
          <w:p w14:paraId="4B9EE650" w14:textId="262F2FA7" w:rsidR="000F6EAB" w:rsidRPr="000F6EAB" w:rsidRDefault="00B4669C" w:rsidP="00600DE6">
            <w:pPr>
              <w:spacing w:before="60" w:after="60"/>
              <w:jc w:val="both"/>
              <w:rPr>
                <w:spacing w:val="-2"/>
                <w:sz w:val="24"/>
                <w:szCs w:val="24"/>
              </w:rPr>
            </w:pPr>
            <w:r w:rsidRPr="008F03D2">
              <w:rPr>
                <w:rFonts w:cs="Times New Roman"/>
                <w:sz w:val="24"/>
                <w:szCs w:val="24"/>
              </w:rPr>
              <w:t xml:space="preserve">- Thứ nhất: Cụ thể hóa chủ trương, chính sách của Đảng và Nhà nước, góp phần </w:t>
            </w:r>
            <w:r w:rsidR="000F6EAB" w:rsidRPr="000F6EAB">
              <w:rPr>
                <w:spacing w:val="-2"/>
                <w:sz w:val="24"/>
                <w:szCs w:val="24"/>
              </w:rPr>
              <w:t xml:space="preserve">nhằm hoàn thiện cơ sở pháp lý, bảo đảm tính thống nhất, đồng bộ trong tổ chức thực </w:t>
            </w:r>
            <w:r w:rsidR="000F6EAB" w:rsidRPr="000F6EAB">
              <w:rPr>
                <w:spacing w:val="-2"/>
                <w:sz w:val="24"/>
                <w:szCs w:val="24"/>
              </w:rPr>
              <w:lastRenderedPageBreak/>
              <w:t>hiện, nâng cao hiệu quả quản lý ngân sách nhà nước và đáp ứng yêu cầu thực tiễn của địa phương.</w:t>
            </w:r>
            <w:r w:rsidR="00480EF5">
              <w:rPr>
                <w:spacing w:val="-2"/>
                <w:sz w:val="24"/>
                <w:szCs w:val="24"/>
              </w:rPr>
              <w:t xml:space="preserve"> Thể chế hóa quy định tại điểm a khoản 2 Điều 7 Nghị định số 66/2026/NĐ-CP.</w:t>
            </w:r>
          </w:p>
          <w:p w14:paraId="58269E57" w14:textId="2597CCF7" w:rsidR="00B4669C" w:rsidRPr="008F03D2" w:rsidRDefault="00B4669C" w:rsidP="00600DE6">
            <w:pPr>
              <w:spacing w:before="60" w:after="60"/>
              <w:jc w:val="both"/>
              <w:rPr>
                <w:rFonts w:cs="Times New Roman"/>
                <w:sz w:val="24"/>
                <w:szCs w:val="24"/>
              </w:rPr>
            </w:pPr>
            <w:r w:rsidRPr="008F03D2">
              <w:rPr>
                <w:rFonts w:cs="Times New Roman"/>
                <w:sz w:val="24"/>
                <w:szCs w:val="24"/>
              </w:rPr>
              <w:t>- Thứ hai: phù hợp với thực tiễn chuyển đổi số và cải cách thủ tục hành chính.</w:t>
            </w:r>
          </w:p>
          <w:p w14:paraId="58DF7190" w14:textId="0C717093" w:rsidR="00B4669C" w:rsidRPr="008F03D2" w:rsidRDefault="00B4669C" w:rsidP="00600DE6">
            <w:pPr>
              <w:spacing w:before="60" w:after="60"/>
              <w:jc w:val="both"/>
              <w:rPr>
                <w:rFonts w:cs="Times New Roman"/>
                <w:sz w:val="24"/>
                <w:szCs w:val="24"/>
              </w:rPr>
            </w:pPr>
            <w:r w:rsidRPr="008F03D2">
              <w:rPr>
                <w:rFonts w:cs="Times New Roman"/>
                <w:sz w:val="24"/>
                <w:szCs w:val="24"/>
              </w:rPr>
              <w:t>- Thứ ba, bảo đảm tính kế thừa, thống nhất và tương đồng với các địa phương.</w:t>
            </w:r>
            <w:r w:rsidR="00480EF5">
              <w:rPr>
                <w:rFonts w:cs="Times New Roman"/>
                <w:sz w:val="24"/>
                <w:szCs w:val="24"/>
              </w:rPr>
              <w:t xml:space="preserve"> Kế thừa các quy định tại khoản 1 Điều 2 Nghị quyết số 07</w:t>
            </w:r>
            <w:r w:rsidR="00600DE6">
              <w:rPr>
                <w:rFonts w:cs="Times New Roman"/>
                <w:sz w:val="24"/>
                <w:szCs w:val="24"/>
              </w:rPr>
              <w:t>/2025/NQ-HĐND ngày 30/7/2025 của HĐND tỉnh Ninh Bình.</w:t>
            </w:r>
          </w:p>
          <w:p w14:paraId="31D88869" w14:textId="2365EE16" w:rsidR="00B4669C" w:rsidRPr="008F03D2" w:rsidRDefault="00B4669C" w:rsidP="00600DE6">
            <w:pPr>
              <w:spacing w:before="60" w:after="60"/>
              <w:jc w:val="both"/>
              <w:rPr>
                <w:rFonts w:cs="Times New Roman"/>
                <w:sz w:val="24"/>
                <w:szCs w:val="24"/>
              </w:rPr>
            </w:pPr>
            <w:r w:rsidRPr="008F03D2">
              <w:rPr>
                <w:rFonts w:cs="Times New Roman"/>
                <w:sz w:val="24"/>
                <w:szCs w:val="24"/>
              </w:rPr>
              <w:t>- Thứ tư: bảo đảm các quy định của pháp luật về hạch toán, kế toán.</w:t>
            </w:r>
          </w:p>
        </w:tc>
      </w:tr>
      <w:tr w:rsidR="00600DE6" w:rsidRPr="008F03D2" w14:paraId="2FD591F5" w14:textId="77777777" w:rsidTr="00D85FD5">
        <w:tc>
          <w:tcPr>
            <w:tcW w:w="14460" w:type="dxa"/>
            <w:gridSpan w:val="3"/>
          </w:tcPr>
          <w:p w14:paraId="6BA83A68" w14:textId="637D27E9" w:rsidR="00600DE6" w:rsidRPr="00600DE6" w:rsidRDefault="00600DE6" w:rsidP="00600DE6">
            <w:pPr>
              <w:spacing w:before="60" w:after="60"/>
              <w:jc w:val="both"/>
              <w:rPr>
                <w:rFonts w:cs="Times New Roman"/>
                <w:sz w:val="24"/>
                <w:szCs w:val="24"/>
              </w:rPr>
            </w:pPr>
            <w:r w:rsidRPr="00600DE6">
              <w:rPr>
                <w:rFonts w:cs="Times New Roman"/>
                <w:b/>
                <w:bCs/>
                <w:sz w:val="24"/>
                <w:szCs w:val="24"/>
              </w:rPr>
              <w:lastRenderedPageBreak/>
              <w:t>Điều 3.</w:t>
            </w:r>
            <w:r w:rsidRPr="00600DE6">
              <w:rPr>
                <w:b/>
                <w:sz w:val="24"/>
                <w:szCs w:val="24"/>
              </w:rPr>
              <w:t xml:space="preserve"> Một số chính sách trường trung học phổ thông chuyên</w:t>
            </w:r>
          </w:p>
        </w:tc>
      </w:tr>
      <w:tr w:rsidR="00480EF5" w:rsidRPr="008F03D2" w14:paraId="4D400368" w14:textId="77777777" w:rsidTr="00600DE6">
        <w:tc>
          <w:tcPr>
            <w:tcW w:w="3402" w:type="dxa"/>
          </w:tcPr>
          <w:p w14:paraId="7C402335" w14:textId="77777777" w:rsidR="00600DE6" w:rsidRDefault="00600DE6" w:rsidP="00600DE6">
            <w:pPr>
              <w:spacing w:before="60" w:after="60" w:line="276" w:lineRule="auto"/>
              <w:jc w:val="both"/>
              <w:rPr>
                <w:rFonts w:cs="Times New Roman"/>
                <w:sz w:val="24"/>
                <w:szCs w:val="24"/>
                <w:lang w:val="nl-NL"/>
              </w:rPr>
            </w:pPr>
            <w:r>
              <w:rPr>
                <w:rFonts w:cs="Times New Roman"/>
                <w:sz w:val="24"/>
                <w:szCs w:val="24"/>
                <w:lang w:val="nl-NL"/>
              </w:rPr>
              <w:t xml:space="preserve">- </w:t>
            </w:r>
            <w:r w:rsidRPr="003E1915">
              <w:rPr>
                <w:rFonts w:cs="Times New Roman"/>
                <w:sz w:val="24"/>
                <w:szCs w:val="24"/>
                <w:lang w:val="nl-NL"/>
              </w:rPr>
              <w:t>Luật Ban hành văn bản quy phạm pháp luật số 64/2025/QH15 được sửa đổi, bổ sung bởi Luật số 87/2025/QH15</w:t>
            </w:r>
            <w:r>
              <w:rPr>
                <w:rFonts w:cs="Times New Roman"/>
                <w:sz w:val="24"/>
                <w:szCs w:val="24"/>
                <w:lang w:val="nl-NL"/>
              </w:rPr>
              <w:t>.</w:t>
            </w:r>
          </w:p>
          <w:p w14:paraId="1396D2C5" w14:textId="256A1904" w:rsidR="00600DE6" w:rsidRPr="00600DE6" w:rsidRDefault="00600DE6" w:rsidP="00600DE6">
            <w:pPr>
              <w:spacing w:before="60" w:after="60" w:line="276" w:lineRule="auto"/>
              <w:jc w:val="both"/>
              <w:rPr>
                <w:rFonts w:cs="Times New Roman"/>
                <w:sz w:val="24"/>
                <w:szCs w:val="24"/>
                <w:lang w:val="pt-BR"/>
              </w:rPr>
            </w:pPr>
            <w:r>
              <w:rPr>
                <w:rFonts w:cs="Times New Roman"/>
                <w:sz w:val="24"/>
                <w:szCs w:val="24"/>
                <w:lang w:val="pt-BR"/>
              </w:rPr>
              <w:t xml:space="preserve">- </w:t>
            </w:r>
            <w:r w:rsidRPr="003E1915">
              <w:rPr>
                <w:rFonts w:cs="Times New Roman"/>
                <w:sz w:val="24"/>
                <w:szCs w:val="24"/>
                <w:lang w:val="pt-BR"/>
              </w:rPr>
              <w:t>Luật Ngân sách Nhà nước số 89/2025/QH15;</w:t>
            </w:r>
          </w:p>
          <w:p w14:paraId="67CADF33" w14:textId="77777777" w:rsidR="00480EF5" w:rsidRPr="003E1915" w:rsidRDefault="00480EF5" w:rsidP="00600DE6">
            <w:pPr>
              <w:spacing w:before="60" w:after="60" w:line="276" w:lineRule="auto"/>
              <w:jc w:val="both"/>
              <w:rPr>
                <w:rFonts w:cs="Times New Roman"/>
                <w:sz w:val="24"/>
                <w:szCs w:val="24"/>
                <w:lang w:val="pt-BR"/>
              </w:rPr>
            </w:pPr>
          </w:p>
        </w:tc>
        <w:tc>
          <w:tcPr>
            <w:tcW w:w="5386" w:type="dxa"/>
          </w:tcPr>
          <w:p w14:paraId="64B4F991" w14:textId="77777777" w:rsidR="00600DE6" w:rsidRPr="00600DE6" w:rsidRDefault="00600DE6" w:rsidP="00600DE6">
            <w:pPr>
              <w:spacing w:before="60" w:after="60"/>
              <w:jc w:val="both"/>
              <w:rPr>
                <w:bCs/>
                <w:sz w:val="24"/>
                <w:szCs w:val="24"/>
              </w:rPr>
            </w:pPr>
            <w:r w:rsidRPr="00600DE6">
              <w:rPr>
                <w:bCs/>
                <w:sz w:val="24"/>
                <w:szCs w:val="24"/>
              </w:rPr>
              <w:t>1. Chính sách hỗ trợ sinh hoạt phí</w:t>
            </w:r>
          </w:p>
          <w:p w14:paraId="0DD726E4" w14:textId="77777777" w:rsidR="00600DE6" w:rsidRPr="00600DE6" w:rsidRDefault="00600DE6" w:rsidP="00600DE6">
            <w:pPr>
              <w:spacing w:before="60" w:after="60"/>
              <w:jc w:val="both"/>
              <w:rPr>
                <w:bCs/>
                <w:sz w:val="24"/>
                <w:szCs w:val="24"/>
              </w:rPr>
            </w:pPr>
            <w:r w:rsidRPr="00600DE6">
              <w:rPr>
                <w:bCs/>
                <w:sz w:val="24"/>
                <w:szCs w:val="24"/>
              </w:rPr>
              <w:t>a) Học sinh có nơi thường trú tại các phường, xã tỉnh Ninh Bình nơi trường đứng chân được hỗ trợ mức sinh hoạt phí bằng 1.000.000 đồng/học sinh/tháng;</w:t>
            </w:r>
          </w:p>
          <w:p w14:paraId="11FBABEF" w14:textId="77777777" w:rsidR="00600DE6" w:rsidRPr="00600DE6" w:rsidRDefault="00600DE6" w:rsidP="00600DE6">
            <w:pPr>
              <w:spacing w:before="60" w:after="60"/>
              <w:jc w:val="both"/>
              <w:rPr>
                <w:bCs/>
                <w:sz w:val="24"/>
                <w:szCs w:val="24"/>
              </w:rPr>
            </w:pPr>
            <w:r w:rsidRPr="00600DE6">
              <w:rPr>
                <w:bCs/>
                <w:sz w:val="24"/>
                <w:szCs w:val="24"/>
              </w:rPr>
              <w:t>b) Học sinh có nơi thường trú tại các phường, xã còn lại trên địa bàn tỉnh Ninh Bình (trừ các phường, xã tại điểm a khoản 1 Điều này) được hỗ trợ mức sinh hoạt phí bằng 2.400.000 đồng/học sinh/tháng;</w:t>
            </w:r>
          </w:p>
          <w:p w14:paraId="7EFF9EA7" w14:textId="77777777" w:rsidR="00600DE6" w:rsidRPr="00600DE6" w:rsidRDefault="00600DE6" w:rsidP="00600DE6">
            <w:pPr>
              <w:spacing w:before="60" w:after="60"/>
              <w:jc w:val="both"/>
              <w:rPr>
                <w:sz w:val="24"/>
                <w:szCs w:val="24"/>
              </w:rPr>
            </w:pPr>
            <w:r w:rsidRPr="00600DE6">
              <w:rPr>
                <w:bCs/>
                <w:sz w:val="24"/>
                <w:szCs w:val="24"/>
              </w:rPr>
              <w:t>c) Thực hiện hỗ trợ theo tháng thực học và t</w:t>
            </w:r>
            <w:r w:rsidRPr="00600DE6">
              <w:rPr>
                <w:sz w:val="24"/>
                <w:szCs w:val="24"/>
              </w:rPr>
              <w:t>hời gian hỗ trợ không quá 09 (chín) tháng trong một năm học.</w:t>
            </w:r>
          </w:p>
          <w:p w14:paraId="2F765AAA" w14:textId="2F85C4C0" w:rsidR="00600DE6" w:rsidRPr="00600DE6" w:rsidRDefault="00600DE6" w:rsidP="00600DE6">
            <w:pPr>
              <w:spacing w:before="60" w:after="60"/>
              <w:jc w:val="both"/>
              <w:rPr>
                <w:sz w:val="24"/>
                <w:szCs w:val="24"/>
              </w:rPr>
            </w:pPr>
            <w:bookmarkStart w:id="1" w:name="_Hlk203761944"/>
            <w:r w:rsidRPr="00600DE6">
              <w:rPr>
                <w:bCs/>
                <w:sz w:val="24"/>
                <w:szCs w:val="24"/>
              </w:rPr>
              <w:t>2. Hỗ trợ khuyến khích học tập cho học</w:t>
            </w:r>
            <w:bookmarkEnd w:id="1"/>
            <w:r w:rsidRPr="00600DE6">
              <w:rPr>
                <w:sz w:val="24"/>
                <w:szCs w:val="24"/>
              </w:rPr>
              <w:t xml:space="preserve"> sinh tham dự các kỳ thi học sinh giỏi cấp quốc gia mỗi tháng bằng </w:t>
            </w:r>
            <w:r w:rsidR="0070704A">
              <w:rPr>
                <w:sz w:val="24"/>
                <w:szCs w:val="24"/>
              </w:rPr>
              <w:t>1</w:t>
            </w:r>
            <w:r w:rsidRPr="00600DE6">
              <w:rPr>
                <w:sz w:val="24"/>
                <w:szCs w:val="24"/>
              </w:rPr>
              <w:t xml:space="preserve">.500.000 đồng (hỗ trợ ngoài quy định tại khoản 1, điểm a khoản 2 Điều này), thời gian hỗ trợ không quá </w:t>
            </w:r>
            <w:r w:rsidRPr="00600DE6">
              <w:rPr>
                <w:sz w:val="24"/>
                <w:szCs w:val="24"/>
              </w:rPr>
              <w:lastRenderedPageBreak/>
              <w:t>04 (bốn) tháng trong một năm học.</w:t>
            </w:r>
          </w:p>
          <w:p w14:paraId="6A80F81C" w14:textId="77777777" w:rsidR="00600DE6" w:rsidRPr="00600DE6" w:rsidRDefault="00600DE6" w:rsidP="00600DE6">
            <w:pPr>
              <w:spacing w:before="60" w:after="60"/>
              <w:jc w:val="both"/>
              <w:rPr>
                <w:sz w:val="24"/>
                <w:szCs w:val="24"/>
              </w:rPr>
            </w:pPr>
            <w:r w:rsidRPr="00600DE6">
              <w:rPr>
                <w:sz w:val="24"/>
                <w:szCs w:val="24"/>
              </w:rPr>
              <w:t>3. Giáo viên dạy trực tiếp môn chuyên (dạy đủ số tiết chuyên/tháng theo quy định) được hỗ trợ 1.500.000 đồng/giáo viên/tháng, thời gian hỗ trợ không quá 09 tháng/năm học.</w:t>
            </w:r>
          </w:p>
          <w:p w14:paraId="56E872AF" w14:textId="3C4C0525" w:rsidR="00600DE6" w:rsidRPr="00600DE6" w:rsidRDefault="00DA2A69" w:rsidP="00600DE6">
            <w:pPr>
              <w:spacing w:before="60" w:after="60"/>
              <w:jc w:val="both"/>
              <w:rPr>
                <w:sz w:val="24"/>
                <w:szCs w:val="24"/>
              </w:rPr>
            </w:pPr>
            <w:r>
              <w:rPr>
                <w:sz w:val="24"/>
                <w:szCs w:val="24"/>
              </w:rPr>
              <w:t>4</w:t>
            </w:r>
            <w:r w:rsidR="00600DE6" w:rsidRPr="00600DE6">
              <w:rPr>
                <w:sz w:val="24"/>
                <w:szCs w:val="24"/>
              </w:rPr>
              <w:t xml:space="preserve">. Giáo viên tập huấn đội dự tuyển học sinh giỏi tỉnh tham dự kỳ thi học sinh giỏi quốc gia trong thời gian nghỉ hè được hỗ trợ thêm tiền giảng dạy </w:t>
            </w:r>
            <w:r w:rsidR="005812AC">
              <w:rPr>
                <w:sz w:val="24"/>
                <w:szCs w:val="24"/>
              </w:rPr>
              <w:t>3</w:t>
            </w:r>
            <w:r w:rsidR="00600DE6" w:rsidRPr="00600DE6">
              <w:rPr>
                <w:sz w:val="24"/>
                <w:szCs w:val="24"/>
              </w:rPr>
              <w:t>00.000 đồng/tiết dạy, cán bộ quản lý 300.000 đồng/buổi, thời gian theo kế hoạch được phê duyệt nhưng không quá 70 buổi/môn/năm (mỗi buổi 04 tiết dạy).</w:t>
            </w:r>
          </w:p>
          <w:p w14:paraId="2E847B2B" w14:textId="5E6B916B" w:rsidR="00600DE6" w:rsidRPr="00600DE6" w:rsidRDefault="00DA2A69" w:rsidP="00600DE6">
            <w:pPr>
              <w:spacing w:before="60" w:after="60"/>
              <w:jc w:val="both"/>
              <w:rPr>
                <w:sz w:val="24"/>
                <w:szCs w:val="24"/>
              </w:rPr>
            </w:pPr>
            <w:r>
              <w:rPr>
                <w:sz w:val="24"/>
                <w:szCs w:val="24"/>
              </w:rPr>
              <w:t>5</w:t>
            </w:r>
            <w:r w:rsidR="00600DE6" w:rsidRPr="00600DE6">
              <w:rPr>
                <w:sz w:val="24"/>
                <w:szCs w:val="24"/>
              </w:rPr>
              <w:t xml:space="preserve">. Mời chuyên gia trong nước dạy đội tuyển dự kỳ thi chọn học sinh giỏi quốc gia, kỳ thi chọn đội dự tuyển dự thi Olympic quốc tế và khu vực được trả thù lao </w:t>
            </w:r>
            <w:r>
              <w:rPr>
                <w:sz w:val="24"/>
                <w:szCs w:val="24"/>
              </w:rPr>
              <w:t>5</w:t>
            </w:r>
            <w:r w:rsidR="00600DE6" w:rsidRPr="00600DE6">
              <w:rPr>
                <w:sz w:val="24"/>
                <w:szCs w:val="24"/>
              </w:rPr>
              <w:t>.000.000 đồng/buổi (01 buổi = 4 tiết dạy), trường hợp giáo viên được mời về dạy tại tỉnh Ninh Bình được hỗ trợ tiền ăn 200.000 đồng/người/ngày và hỗ trợ tiền ở 400.000 đồng/người/ngày.</w:t>
            </w:r>
          </w:p>
          <w:p w14:paraId="6CE19E70" w14:textId="5756A9DE" w:rsidR="00480EF5" w:rsidRPr="00600DE6" w:rsidRDefault="00600DE6" w:rsidP="00600DE6">
            <w:pPr>
              <w:spacing w:before="60" w:after="60"/>
              <w:jc w:val="both"/>
              <w:rPr>
                <w:bCs/>
                <w:sz w:val="24"/>
                <w:szCs w:val="24"/>
              </w:rPr>
            </w:pPr>
            <w:r w:rsidRPr="00600DE6">
              <w:rPr>
                <w:bCs/>
                <w:sz w:val="24"/>
                <w:szCs w:val="24"/>
              </w:rPr>
              <w:t>7. Nguồn kinh phí thực hiện: Ngân sách cấp tỉnh.</w:t>
            </w:r>
          </w:p>
        </w:tc>
        <w:tc>
          <w:tcPr>
            <w:tcW w:w="5672" w:type="dxa"/>
          </w:tcPr>
          <w:p w14:paraId="08EFE6EF" w14:textId="77777777" w:rsidR="00480EF5" w:rsidRPr="008F03D2" w:rsidRDefault="00480EF5" w:rsidP="00600DE6">
            <w:pPr>
              <w:spacing w:before="60" w:after="60"/>
              <w:jc w:val="both"/>
              <w:rPr>
                <w:rFonts w:cs="Times New Roman"/>
                <w:sz w:val="24"/>
                <w:szCs w:val="24"/>
              </w:rPr>
            </w:pPr>
            <w:r w:rsidRPr="008F03D2">
              <w:rPr>
                <w:rFonts w:cs="Times New Roman"/>
                <w:sz w:val="24"/>
                <w:szCs w:val="24"/>
              </w:rPr>
              <w:lastRenderedPageBreak/>
              <w:t xml:space="preserve">Quy định này được xây dựng trên cơ sở các căn cứ và lập luận sau: </w:t>
            </w:r>
          </w:p>
          <w:p w14:paraId="767B1D16" w14:textId="77777777" w:rsidR="00480EF5" w:rsidRPr="000F6EAB" w:rsidRDefault="00480EF5" w:rsidP="00600DE6">
            <w:pPr>
              <w:spacing w:before="60" w:after="60"/>
              <w:jc w:val="both"/>
              <w:rPr>
                <w:spacing w:val="-2"/>
                <w:sz w:val="24"/>
                <w:szCs w:val="24"/>
              </w:rPr>
            </w:pPr>
            <w:r w:rsidRPr="008F03D2">
              <w:rPr>
                <w:rFonts w:cs="Times New Roman"/>
                <w:sz w:val="24"/>
                <w:szCs w:val="24"/>
              </w:rPr>
              <w:t xml:space="preserve">- Thứ nhất: Cụ thể hóa chủ trương, chính sách của Đảng và Nhà nước, góp phần </w:t>
            </w:r>
            <w:r w:rsidRPr="000F6EAB">
              <w:rPr>
                <w:spacing w:val="-2"/>
                <w:sz w:val="24"/>
                <w:szCs w:val="24"/>
              </w:rPr>
              <w:t>nhằm hoàn thiện cơ sở pháp lý, bảo đảm tính thống nhất, đồng bộ trong tổ chức thực hiện, nâng cao hiệu quả quản lý ngân sách nhà nước và đáp ứng yêu cầu thực tiễn của địa phương.</w:t>
            </w:r>
          </w:p>
          <w:p w14:paraId="6C17D305" w14:textId="77777777" w:rsidR="00480EF5" w:rsidRPr="008F03D2" w:rsidRDefault="00480EF5" w:rsidP="00600DE6">
            <w:pPr>
              <w:spacing w:before="60" w:after="60"/>
              <w:jc w:val="both"/>
              <w:rPr>
                <w:rFonts w:cs="Times New Roman"/>
                <w:sz w:val="24"/>
                <w:szCs w:val="24"/>
              </w:rPr>
            </w:pPr>
            <w:r w:rsidRPr="008F03D2">
              <w:rPr>
                <w:rFonts w:cs="Times New Roman"/>
                <w:sz w:val="24"/>
                <w:szCs w:val="24"/>
              </w:rPr>
              <w:t>- Thứ hai: phù hợp với thực tiễn chuyển đổi số và cải cách thủ tục hành chính.</w:t>
            </w:r>
          </w:p>
          <w:p w14:paraId="690754BC" w14:textId="5FB6AAAF" w:rsidR="00480EF5" w:rsidRPr="008F03D2" w:rsidRDefault="00480EF5" w:rsidP="00600DE6">
            <w:pPr>
              <w:spacing w:before="60" w:after="60"/>
              <w:jc w:val="both"/>
              <w:rPr>
                <w:rFonts w:cs="Times New Roman"/>
                <w:sz w:val="24"/>
                <w:szCs w:val="24"/>
              </w:rPr>
            </w:pPr>
            <w:r w:rsidRPr="008F03D2">
              <w:rPr>
                <w:rFonts w:cs="Times New Roman"/>
                <w:sz w:val="24"/>
                <w:szCs w:val="24"/>
              </w:rPr>
              <w:t>- Thứ ba, bảo đảm tính kế thừa, thống nhất và tương đồng với các địa phương.</w:t>
            </w:r>
            <w:r w:rsidR="00600DE6">
              <w:rPr>
                <w:rFonts w:cs="Times New Roman"/>
                <w:sz w:val="24"/>
                <w:szCs w:val="24"/>
              </w:rPr>
              <w:t xml:space="preserve"> Các chính sách: hỗ trợ sinh hoạt phí, hỗ trợ khuyến khích học tập, hỗ trợ giáo viên dạy môn chuyên</w:t>
            </w:r>
            <w:r w:rsidR="005812AC">
              <w:rPr>
                <w:rFonts w:cs="Times New Roman"/>
                <w:sz w:val="24"/>
                <w:szCs w:val="24"/>
              </w:rPr>
              <w:t xml:space="preserve"> được kế thừa chính sách tại các Nghị quyết số 07/2025/NQ-HĐND ngày 30/7/2025 của </w:t>
            </w:r>
            <w:r w:rsidR="005812AC">
              <w:rPr>
                <w:rFonts w:cs="Times New Roman"/>
                <w:sz w:val="24"/>
                <w:szCs w:val="24"/>
              </w:rPr>
              <w:lastRenderedPageBreak/>
              <w:t>HĐND tỉnh Ninh Bình và Nghị quyết số 37/2021/NQ-HĐND ngày 29/7/2021 của HĐND tỉnh Ninh Bình. Các chính sách: tập huấn đội dự tuyển trong thời gian nghỉ hè, mời chuyên gia trong nước là chính sách mới của Tỉnh nhưng là xu hướng chung của các tỉnh khác trong khu vực có điều kiện kinh tế - xã hội tương đồng.</w:t>
            </w:r>
          </w:p>
          <w:p w14:paraId="268812A5" w14:textId="594A9C1E" w:rsidR="00480EF5" w:rsidRPr="008F03D2" w:rsidRDefault="00480EF5" w:rsidP="00600DE6">
            <w:pPr>
              <w:spacing w:before="60" w:after="60"/>
              <w:jc w:val="both"/>
              <w:rPr>
                <w:rFonts w:cs="Times New Roman"/>
                <w:sz w:val="24"/>
                <w:szCs w:val="24"/>
              </w:rPr>
            </w:pPr>
            <w:r w:rsidRPr="008F03D2">
              <w:rPr>
                <w:rFonts w:cs="Times New Roman"/>
                <w:sz w:val="24"/>
                <w:szCs w:val="24"/>
              </w:rPr>
              <w:t>- Thứ tư: bảo đảm các quy định của pháp luật về hạch toán, kế toán.</w:t>
            </w:r>
          </w:p>
        </w:tc>
      </w:tr>
      <w:tr w:rsidR="005812AC" w:rsidRPr="008F03D2" w14:paraId="3E8C5EDD" w14:textId="77777777" w:rsidTr="002B588E">
        <w:tc>
          <w:tcPr>
            <w:tcW w:w="14460" w:type="dxa"/>
            <w:gridSpan w:val="3"/>
          </w:tcPr>
          <w:p w14:paraId="2E7E4E3E" w14:textId="1EA54C96" w:rsidR="005812AC" w:rsidRPr="008F03D2" w:rsidRDefault="005812AC" w:rsidP="00600DE6">
            <w:pPr>
              <w:spacing w:before="60" w:after="60"/>
              <w:jc w:val="both"/>
              <w:rPr>
                <w:rFonts w:cs="Times New Roman"/>
                <w:sz w:val="24"/>
                <w:szCs w:val="24"/>
              </w:rPr>
            </w:pPr>
            <w:r w:rsidRPr="000F6EAB">
              <w:rPr>
                <w:rFonts w:cs="Times New Roman"/>
                <w:b/>
                <w:sz w:val="24"/>
                <w:szCs w:val="24"/>
              </w:rPr>
              <w:lastRenderedPageBreak/>
              <w:t xml:space="preserve">Điều </w:t>
            </w:r>
            <w:r>
              <w:rPr>
                <w:rFonts w:cs="Times New Roman"/>
                <w:b/>
                <w:sz w:val="24"/>
                <w:szCs w:val="24"/>
              </w:rPr>
              <w:t>4</w:t>
            </w:r>
            <w:r w:rsidRPr="000F6EAB">
              <w:rPr>
                <w:rFonts w:cs="Times New Roman"/>
                <w:b/>
                <w:sz w:val="24"/>
                <w:szCs w:val="24"/>
              </w:rPr>
              <w:t xml:space="preserve">. </w:t>
            </w:r>
            <w:r>
              <w:rPr>
                <w:rFonts w:cs="Times New Roman"/>
                <w:b/>
                <w:sz w:val="24"/>
                <w:szCs w:val="24"/>
              </w:rPr>
              <w:t>H</w:t>
            </w:r>
            <w:r w:rsidRPr="000F6EAB">
              <w:rPr>
                <w:rFonts w:cs="Times New Roman"/>
                <w:b/>
                <w:sz w:val="24"/>
                <w:szCs w:val="24"/>
                <w:lang w:val="nl-NL"/>
              </w:rPr>
              <w:t>iệu lực thi hành</w:t>
            </w:r>
          </w:p>
        </w:tc>
      </w:tr>
      <w:tr w:rsidR="00480EF5" w:rsidRPr="008F03D2" w14:paraId="532B88CF" w14:textId="77777777" w:rsidTr="00600DE6">
        <w:tc>
          <w:tcPr>
            <w:tcW w:w="3402" w:type="dxa"/>
          </w:tcPr>
          <w:p w14:paraId="131513BC" w14:textId="55FA477A" w:rsidR="00480EF5" w:rsidRPr="003E1915" w:rsidRDefault="00CA5F20" w:rsidP="00600DE6">
            <w:pPr>
              <w:spacing w:before="60" w:after="60" w:line="276" w:lineRule="auto"/>
              <w:jc w:val="both"/>
              <w:rPr>
                <w:rFonts w:cs="Times New Roman"/>
                <w:sz w:val="24"/>
                <w:szCs w:val="24"/>
                <w:lang w:val="pt-BR"/>
              </w:rPr>
            </w:pPr>
            <w:r w:rsidRPr="003E1915">
              <w:rPr>
                <w:rFonts w:cs="Times New Roman"/>
                <w:sz w:val="24"/>
                <w:szCs w:val="24"/>
                <w:lang w:val="nl-NL"/>
              </w:rPr>
              <w:t>Luật Ban hành văn bản quy phạm pháp luật số 64/2025/QH15 được sửa đổi, bổ sung bởi Luật số 87/2025/QH15</w:t>
            </w:r>
            <w:r>
              <w:rPr>
                <w:rFonts w:cs="Times New Roman"/>
                <w:sz w:val="24"/>
                <w:szCs w:val="24"/>
                <w:lang w:val="nl-NL"/>
              </w:rPr>
              <w:t>.</w:t>
            </w:r>
          </w:p>
        </w:tc>
        <w:tc>
          <w:tcPr>
            <w:tcW w:w="5386" w:type="dxa"/>
          </w:tcPr>
          <w:p w14:paraId="2F43827D" w14:textId="77777777" w:rsidR="00CA5F20" w:rsidRPr="00CA5F20" w:rsidRDefault="00CA5F20" w:rsidP="00CA5F20">
            <w:pPr>
              <w:pStyle w:val="BodyText3"/>
              <w:tabs>
                <w:tab w:val="left" w:pos="0"/>
              </w:tabs>
              <w:spacing w:before="120" w:after="120"/>
              <w:ind w:right="-1"/>
              <w:rPr>
                <w:sz w:val="24"/>
                <w:lang w:val="pt-BR"/>
              </w:rPr>
            </w:pPr>
            <w:r w:rsidRPr="00CA5F20">
              <w:rPr>
                <w:sz w:val="24"/>
                <w:lang w:val="pt-BR"/>
              </w:rPr>
              <w:t xml:space="preserve">1. Nghị quyết này có hiệu lực thi hành </w:t>
            </w:r>
            <w:r w:rsidRPr="00CA5F20">
              <w:rPr>
                <w:sz w:val="24"/>
                <w:lang w:val="vi-VN"/>
              </w:rPr>
              <w:t>kể từ</w:t>
            </w:r>
            <w:r w:rsidRPr="00CA5F20">
              <w:rPr>
                <w:sz w:val="24"/>
                <w:lang w:val="pt-BR"/>
              </w:rPr>
              <w:t xml:space="preserve"> ngày .. t</w:t>
            </w:r>
            <w:r w:rsidRPr="00CA5F20">
              <w:rPr>
                <w:sz w:val="24"/>
                <w:lang w:val="vi-VN"/>
              </w:rPr>
              <w:t xml:space="preserve">háng </w:t>
            </w:r>
            <w:r w:rsidRPr="00CA5F20">
              <w:rPr>
                <w:sz w:val="24"/>
              </w:rPr>
              <w:t>..</w:t>
            </w:r>
            <w:r w:rsidRPr="00CA5F20">
              <w:rPr>
                <w:sz w:val="24"/>
                <w:lang w:val="vi-VN"/>
              </w:rPr>
              <w:t xml:space="preserve"> năm 202</w:t>
            </w:r>
            <w:r w:rsidRPr="00CA5F20">
              <w:rPr>
                <w:sz w:val="24"/>
                <w:lang w:val="pt-BR"/>
              </w:rPr>
              <w:t>6.</w:t>
            </w:r>
          </w:p>
          <w:p w14:paraId="4BF1D132" w14:textId="0F437FC3" w:rsidR="00CA5F20" w:rsidRPr="00CA5F20" w:rsidRDefault="00CA5F20" w:rsidP="00CA5F20">
            <w:pPr>
              <w:pStyle w:val="BodyText3"/>
              <w:tabs>
                <w:tab w:val="left" w:pos="0"/>
              </w:tabs>
              <w:spacing w:before="120" w:after="120"/>
              <w:ind w:right="-1"/>
              <w:rPr>
                <w:sz w:val="24"/>
                <w:lang w:val="pt-BR"/>
              </w:rPr>
            </w:pPr>
            <w:r w:rsidRPr="00CA5F20">
              <w:rPr>
                <w:sz w:val="24"/>
                <w:lang w:val="pt-BR"/>
              </w:rPr>
              <w:t>2. Các Nghị quyết sau hết hiệu lực kể từ ngày Nghị quyết này có hiệu lực thi hành:</w:t>
            </w:r>
          </w:p>
          <w:p w14:paraId="6459D36D" w14:textId="77777777" w:rsidR="00CA5F20" w:rsidRPr="00CA5F20" w:rsidRDefault="00CA5F20" w:rsidP="00CA5F20">
            <w:pPr>
              <w:pStyle w:val="BodyText3"/>
              <w:tabs>
                <w:tab w:val="left" w:pos="0"/>
              </w:tabs>
              <w:spacing w:before="120" w:after="120"/>
              <w:ind w:right="-1"/>
              <w:rPr>
                <w:sz w:val="24"/>
                <w:lang w:val="pt-BR"/>
              </w:rPr>
            </w:pPr>
            <w:r w:rsidRPr="00CA5F20">
              <w:rPr>
                <w:sz w:val="24"/>
                <w:lang w:val="pt-BR"/>
              </w:rPr>
              <w:t>a) Khoản 10 Điều 3 quy định chính sách khuyến khích tài năng trên địa bàn tỉnh Ninh Bình ban hành kèm theo Nghị quyết số 37/2021/NQ-HĐND ngày 29 tháng 7 năm 2021 của HĐND tỉnh Ninh Bình.</w:t>
            </w:r>
          </w:p>
          <w:p w14:paraId="2AA2D16A" w14:textId="52F0CD7F" w:rsidR="00480EF5" w:rsidRPr="00CA5F20" w:rsidRDefault="00CA5F20" w:rsidP="00CA5F20">
            <w:pPr>
              <w:pStyle w:val="BodyText3"/>
              <w:tabs>
                <w:tab w:val="left" w:pos="0"/>
              </w:tabs>
              <w:spacing w:before="120" w:after="120"/>
              <w:ind w:right="-1"/>
              <w:rPr>
                <w:sz w:val="24"/>
                <w:lang w:val="pt-BR"/>
              </w:rPr>
            </w:pPr>
            <w:r w:rsidRPr="00CA5F20">
              <w:rPr>
                <w:sz w:val="24"/>
                <w:lang w:val="pt-BR"/>
              </w:rPr>
              <w:t xml:space="preserve">b) Nghị quyết số 07/2025/NQ-HĐND ngày 30 tháng </w:t>
            </w:r>
            <w:r w:rsidRPr="00CA5F20">
              <w:rPr>
                <w:sz w:val="24"/>
                <w:lang w:val="pt-BR"/>
              </w:rPr>
              <w:lastRenderedPageBreak/>
              <w:t>7 năm 2025 của HĐND tỉnh Ninh Bình quy định chính sách học bổng và hỗ trợ khuyến khích học tập cho học sinh các trường trung học phổ thông chuyên của tỉnh Ninh Bình.</w:t>
            </w:r>
          </w:p>
        </w:tc>
        <w:tc>
          <w:tcPr>
            <w:tcW w:w="5672" w:type="dxa"/>
          </w:tcPr>
          <w:p w14:paraId="43B20628" w14:textId="77777777" w:rsidR="00CA5F20" w:rsidRPr="008F03D2" w:rsidRDefault="00CA5F20" w:rsidP="00CA5F20">
            <w:pPr>
              <w:pStyle w:val="NormalWeb"/>
              <w:shd w:val="clear" w:color="auto" w:fill="FFFFFF"/>
              <w:spacing w:before="60" w:after="60" w:line="252" w:lineRule="auto"/>
              <w:jc w:val="both"/>
              <w:rPr>
                <w:rFonts w:ascii="Times New Roman" w:hAnsi="Times New Roman" w:cs="Times New Roman"/>
                <w:sz w:val="24"/>
                <w:szCs w:val="24"/>
                <w:lang w:val="en-US"/>
              </w:rPr>
            </w:pPr>
            <w:r w:rsidRPr="008F03D2">
              <w:rPr>
                <w:rFonts w:ascii="Times New Roman" w:hAnsi="Times New Roman" w:cs="Times New Roman"/>
                <w:sz w:val="24"/>
                <w:szCs w:val="24"/>
                <w:lang w:val="en-US"/>
              </w:rPr>
              <w:lastRenderedPageBreak/>
              <w:t xml:space="preserve">- Quy định tại Điều này nhằm xác định rõ thời điểm có hiệu lực thi hành của Quyết định và trách nhiệm của các cơ quan, tổ chức, cá nhân trong việc tổ chức triển khai thực hiện. </w:t>
            </w:r>
          </w:p>
          <w:p w14:paraId="4348993D" w14:textId="4DFB87E1" w:rsidR="00480EF5" w:rsidRPr="00CA5F20" w:rsidRDefault="00CA5F20" w:rsidP="00CA5F20">
            <w:pPr>
              <w:pStyle w:val="NormalWeb"/>
              <w:shd w:val="clear" w:color="auto" w:fill="FFFFFF"/>
              <w:spacing w:before="60" w:after="60" w:line="252" w:lineRule="auto"/>
              <w:jc w:val="both"/>
              <w:rPr>
                <w:rFonts w:ascii="Times New Roman" w:hAnsi="Times New Roman" w:cs="Times New Roman"/>
                <w:sz w:val="24"/>
                <w:szCs w:val="24"/>
                <w:lang w:val="en-US"/>
              </w:rPr>
            </w:pPr>
            <w:r w:rsidRPr="008F03D2">
              <w:rPr>
                <w:rFonts w:ascii="Times New Roman" w:hAnsi="Times New Roman" w:cs="Times New Roman"/>
                <w:sz w:val="24"/>
                <w:szCs w:val="24"/>
                <w:lang w:val="en-US"/>
              </w:rPr>
              <w:t xml:space="preserve">- Việc quy định hiệu lực thi hành của văn bản bảo đảm tuân thủ quy định của Luật Ban hành văn bản quy phạm pháp luật, tạo cơ sở pháp lý để các cơ quan, đơn vị triển khai thực hiện thống nhất trên địa bàn tỉnh. </w:t>
            </w:r>
          </w:p>
        </w:tc>
      </w:tr>
      <w:tr w:rsidR="008F03D2" w:rsidRPr="008F03D2" w14:paraId="0AF05330" w14:textId="77777777" w:rsidTr="00480EF5">
        <w:tc>
          <w:tcPr>
            <w:tcW w:w="14460" w:type="dxa"/>
            <w:gridSpan w:val="3"/>
          </w:tcPr>
          <w:p w14:paraId="5B1D37BE" w14:textId="0A633CD3" w:rsidR="008B0EDB" w:rsidRPr="000F6EAB" w:rsidRDefault="008B0EDB" w:rsidP="00600DE6">
            <w:pPr>
              <w:pStyle w:val="NormalWeb"/>
              <w:shd w:val="clear" w:color="auto" w:fill="FFFFFF"/>
              <w:spacing w:before="60" w:after="60" w:line="252" w:lineRule="auto"/>
              <w:jc w:val="both"/>
              <w:rPr>
                <w:rFonts w:ascii="Times New Roman" w:hAnsi="Times New Roman" w:cs="Times New Roman"/>
                <w:sz w:val="24"/>
                <w:szCs w:val="24"/>
                <w:lang w:val="en-US"/>
              </w:rPr>
            </w:pPr>
            <w:r w:rsidRPr="000F6EAB">
              <w:rPr>
                <w:rFonts w:ascii="Times New Roman" w:hAnsi="Times New Roman" w:cs="Times New Roman"/>
                <w:b/>
                <w:sz w:val="24"/>
                <w:szCs w:val="24"/>
              </w:rPr>
              <w:lastRenderedPageBreak/>
              <w:t xml:space="preserve">Điều </w:t>
            </w:r>
            <w:r w:rsidR="005812AC">
              <w:rPr>
                <w:rFonts w:ascii="Times New Roman" w:hAnsi="Times New Roman" w:cs="Times New Roman"/>
                <w:b/>
                <w:sz w:val="24"/>
                <w:szCs w:val="24"/>
                <w:lang w:val="en-US"/>
              </w:rPr>
              <w:t>5</w:t>
            </w:r>
            <w:r w:rsidRPr="000F6EAB">
              <w:rPr>
                <w:rFonts w:ascii="Times New Roman" w:hAnsi="Times New Roman" w:cs="Times New Roman"/>
                <w:b/>
                <w:sz w:val="24"/>
                <w:szCs w:val="24"/>
              </w:rPr>
              <w:t xml:space="preserve">. </w:t>
            </w:r>
            <w:r w:rsidR="000F6EAB" w:rsidRPr="000F6EAB">
              <w:rPr>
                <w:rFonts w:ascii="Times New Roman" w:hAnsi="Times New Roman" w:cs="Times New Roman"/>
                <w:b/>
                <w:sz w:val="24"/>
                <w:szCs w:val="24"/>
                <w:lang w:val="nl-NL"/>
              </w:rPr>
              <w:t>Tổ chức thực hiện</w:t>
            </w:r>
          </w:p>
        </w:tc>
      </w:tr>
      <w:tr w:rsidR="008F03D2" w:rsidRPr="008F03D2" w14:paraId="487DD154" w14:textId="77777777" w:rsidTr="00600DE6">
        <w:tc>
          <w:tcPr>
            <w:tcW w:w="3402" w:type="dxa"/>
          </w:tcPr>
          <w:p w14:paraId="14EC868C" w14:textId="17908A6C" w:rsidR="00B4669C" w:rsidRPr="008F03D2" w:rsidRDefault="000F6EAB" w:rsidP="00600DE6">
            <w:pPr>
              <w:spacing w:before="60" w:after="60" w:line="380" w:lineRule="exact"/>
              <w:jc w:val="both"/>
              <w:rPr>
                <w:rFonts w:cs="Times New Roman"/>
                <w:b/>
                <w:sz w:val="24"/>
                <w:szCs w:val="24"/>
                <w:lang w:val="nl-NL"/>
              </w:rPr>
            </w:pPr>
            <w:r w:rsidRPr="003E1915">
              <w:rPr>
                <w:rFonts w:cs="Times New Roman"/>
                <w:sz w:val="24"/>
                <w:szCs w:val="24"/>
                <w:lang w:val="nl-NL"/>
              </w:rPr>
              <w:t>Luật Ban hành văn bản quy phạm pháp luật số 64/2025/QH15 được sửa đổi, bổ sung bởi Luật số 87/2025/QH15</w:t>
            </w:r>
            <w:r>
              <w:rPr>
                <w:rFonts w:cs="Times New Roman"/>
                <w:sz w:val="24"/>
                <w:szCs w:val="24"/>
                <w:lang w:val="nl-NL"/>
              </w:rPr>
              <w:t>.</w:t>
            </w:r>
          </w:p>
        </w:tc>
        <w:tc>
          <w:tcPr>
            <w:tcW w:w="5386" w:type="dxa"/>
          </w:tcPr>
          <w:p w14:paraId="571C09D1" w14:textId="77777777" w:rsidR="000F6EAB" w:rsidRPr="000F6EAB" w:rsidRDefault="000F6EAB" w:rsidP="00600DE6">
            <w:pPr>
              <w:pStyle w:val="BodyText3"/>
              <w:tabs>
                <w:tab w:val="left" w:pos="0"/>
              </w:tabs>
              <w:spacing w:before="60" w:after="60" w:line="380" w:lineRule="exact"/>
              <w:ind w:right="-1"/>
              <w:rPr>
                <w:sz w:val="24"/>
                <w:lang w:val="pt-BR"/>
              </w:rPr>
            </w:pPr>
            <w:r w:rsidRPr="000F6EAB">
              <w:rPr>
                <w:sz w:val="24"/>
                <w:lang w:val="pt-BR"/>
              </w:rPr>
              <w:t>1. Giao Ủy ban nhân dân tỉnh tổ chức thực hiện Nghị quyết này.</w:t>
            </w:r>
          </w:p>
          <w:p w14:paraId="55F82F9E" w14:textId="1DE8087C" w:rsidR="000F6EAB" w:rsidRPr="00CA5F20" w:rsidRDefault="000F6EAB" w:rsidP="00600DE6">
            <w:pPr>
              <w:pStyle w:val="BodyText3"/>
              <w:tabs>
                <w:tab w:val="left" w:pos="0"/>
              </w:tabs>
              <w:spacing w:before="60" w:after="60" w:line="380" w:lineRule="exact"/>
              <w:ind w:right="-1"/>
              <w:rPr>
                <w:sz w:val="24"/>
                <w:lang w:val="pt-BR"/>
              </w:rPr>
            </w:pPr>
            <w:r w:rsidRPr="000F6EAB">
              <w:rPr>
                <w:sz w:val="24"/>
                <w:lang w:val="pt-BR"/>
              </w:rPr>
              <w:t>2. Thường trực Hội đồng nhân dân, các Ban Hội đồng nhân dân, các tổ đại biểu Hội đồng nhân dân và các đại biểu Hội đồng nhân dân tỉnh giám sát việc thực hiện Nghị quyết này.</w:t>
            </w:r>
          </w:p>
          <w:p w14:paraId="50F26C25" w14:textId="7CB216A7" w:rsidR="00B4669C" w:rsidRPr="008F03D2" w:rsidRDefault="00B4669C" w:rsidP="00600DE6">
            <w:pPr>
              <w:pStyle w:val="NormalWeb"/>
              <w:shd w:val="clear" w:color="auto" w:fill="FFFFFF"/>
              <w:spacing w:before="60" w:after="60" w:line="252" w:lineRule="auto"/>
              <w:jc w:val="both"/>
              <w:rPr>
                <w:rFonts w:ascii="Times New Roman" w:hAnsi="Times New Roman" w:cs="Times New Roman"/>
                <w:sz w:val="24"/>
                <w:szCs w:val="24"/>
              </w:rPr>
            </w:pPr>
          </w:p>
        </w:tc>
        <w:tc>
          <w:tcPr>
            <w:tcW w:w="5672" w:type="dxa"/>
          </w:tcPr>
          <w:p w14:paraId="218A459F" w14:textId="51F55858" w:rsidR="00B4669C" w:rsidRPr="008F03D2" w:rsidRDefault="008B0EDB" w:rsidP="00600DE6">
            <w:pPr>
              <w:pStyle w:val="NormalWeb"/>
              <w:shd w:val="clear" w:color="auto" w:fill="FFFFFF"/>
              <w:spacing w:before="60" w:after="60" w:line="252" w:lineRule="auto"/>
              <w:jc w:val="both"/>
              <w:rPr>
                <w:rFonts w:ascii="Times New Roman" w:hAnsi="Times New Roman" w:cs="Times New Roman"/>
                <w:sz w:val="24"/>
                <w:szCs w:val="24"/>
                <w:lang w:val="en-US"/>
              </w:rPr>
            </w:pPr>
            <w:r w:rsidRPr="008F03D2">
              <w:rPr>
                <w:rFonts w:ascii="Times New Roman" w:hAnsi="Times New Roman" w:cs="Times New Roman"/>
                <w:sz w:val="24"/>
                <w:szCs w:val="24"/>
                <w:lang w:val="en-US"/>
              </w:rPr>
              <w:t xml:space="preserve">- Dự thảo Quyết định quy định rõ trách nhiệm của các cơ quan, đơn vị liên quan, bao gồm: Văn phòng Ủy ban nhân dân tỉnh, </w:t>
            </w:r>
            <w:r w:rsidR="00D838AE" w:rsidRPr="008F03D2">
              <w:rPr>
                <w:rFonts w:ascii="Times New Roman" w:hAnsi="Times New Roman" w:cs="Times New Roman"/>
                <w:sz w:val="24"/>
                <w:szCs w:val="24"/>
                <w:lang w:val="en-US"/>
              </w:rPr>
              <w:t>S</w:t>
            </w:r>
            <w:r w:rsidRPr="008F03D2">
              <w:rPr>
                <w:rFonts w:ascii="Times New Roman" w:hAnsi="Times New Roman" w:cs="Times New Roman"/>
                <w:sz w:val="24"/>
                <w:szCs w:val="24"/>
                <w:lang w:val="en-US"/>
              </w:rPr>
              <w:t xml:space="preserve">ở Giáo dục và Đào tạo, các sở, ban, ngành có liên quan, Ủy ban nhân dân cấp xã và các tổ chức, cá nhân có liên quan trong việc tổ chức thực hiện. </w:t>
            </w:r>
          </w:p>
          <w:p w14:paraId="76ECD8B6" w14:textId="77777777" w:rsidR="00D838AE" w:rsidRPr="008F03D2" w:rsidRDefault="008B0EDB" w:rsidP="00600DE6">
            <w:pPr>
              <w:pStyle w:val="NormalWeb"/>
              <w:shd w:val="clear" w:color="auto" w:fill="FFFFFF"/>
              <w:spacing w:before="60" w:after="60" w:line="252" w:lineRule="auto"/>
              <w:jc w:val="both"/>
              <w:rPr>
                <w:rFonts w:ascii="Times New Roman" w:hAnsi="Times New Roman" w:cs="Times New Roman"/>
                <w:sz w:val="24"/>
                <w:szCs w:val="24"/>
                <w:lang w:val="en-US"/>
              </w:rPr>
            </w:pPr>
            <w:r w:rsidRPr="008F03D2">
              <w:rPr>
                <w:rFonts w:ascii="Times New Roman" w:hAnsi="Times New Roman" w:cs="Times New Roman"/>
                <w:sz w:val="24"/>
                <w:szCs w:val="24"/>
                <w:lang w:val="en-US"/>
              </w:rPr>
              <w:t xml:space="preserve">- Việc phân công trách nhiệm cụ thể nhằm bảo đảm sự phối hợp đồng bộ giữa các cơ quan quản lý nhà nước và các cơ sở giáo dục trong quá trình triển khai, góp phần nâng cao hiệu lực, hiệu quả thi hành của văn bản. </w:t>
            </w:r>
          </w:p>
          <w:p w14:paraId="7F2BA59F" w14:textId="4C4B118B" w:rsidR="008B0EDB" w:rsidRPr="008F03D2" w:rsidRDefault="008B0EDB" w:rsidP="00600DE6">
            <w:pPr>
              <w:pStyle w:val="NormalWeb"/>
              <w:shd w:val="clear" w:color="auto" w:fill="FFFFFF"/>
              <w:spacing w:before="60" w:after="60" w:line="252" w:lineRule="auto"/>
              <w:jc w:val="both"/>
              <w:rPr>
                <w:rFonts w:ascii="Times New Roman" w:hAnsi="Times New Roman" w:cs="Times New Roman"/>
                <w:sz w:val="24"/>
                <w:szCs w:val="24"/>
                <w:lang w:val="en-US"/>
              </w:rPr>
            </w:pPr>
            <w:r w:rsidRPr="008F03D2">
              <w:rPr>
                <w:rFonts w:ascii="Times New Roman" w:hAnsi="Times New Roman" w:cs="Times New Roman"/>
                <w:sz w:val="24"/>
                <w:szCs w:val="24"/>
                <w:lang w:val="en-US"/>
              </w:rPr>
              <w:t>- Nội dung quy định tại Điều này được xây dựng theo thông lệ ban hành văn bản quy phạm pháp luật, phù hợp với chức năng, nhiệm vụ của các cơ quan, đơn vị; bảo đảm tính khả thi và thống nhất trong tổ chức thực hiện.</w:t>
            </w:r>
          </w:p>
        </w:tc>
      </w:tr>
    </w:tbl>
    <w:p w14:paraId="7AAC80BB" w14:textId="74C6FE91" w:rsidR="00DC3DCF" w:rsidRPr="008F03D2" w:rsidRDefault="00DC3DCF" w:rsidP="00DC3DCF">
      <w:pPr>
        <w:jc w:val="center"/>
      </w:pPr>
      <w:r w:rsidRPr="008F03D2">
        <w:t>……………………………………..</w:t>
      </w:r>
    </w:p>
    <w:sectPr w:rsidR="00DC3DCF" w:rsidRPr="008F03D2" w:rsidSect="0085728A">
      <w:pgSz w:w="16839" w:h="11907" w:orient="landscape" w:code="9"/>
      <w:pgMar w:top="851" w:right="1134" w:bottom="1134"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062C1" w14:textId="77777777" w:rsidR="006D1000" w:rsidRDefault="006D1000" w:rsidP="007C470B">
      <w:pPr>
        <w:spacing w:after="0" w:line="240" w:lineRule="auto"/>
      </w:pPr>
      <w:r>
        <w:separator/>
      </w:r>
    </w:p>
  </w:endnote>
  <w:endnote w:type="continuationSeparator" w:id="0">
    <w:p w14:paraId="225824B9" w14:textId="77777777" w:rsidR="006D1000" w:rsidRDefault="006D1000" w:rsidP="007C4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0224E" w14:textId="77777777" w:rsidR="006D1000" w:rsidRDefault="006D1000" w:rsidP="007C470B">
      <w:pPr>
        <w:spacing w:after="0" w:line="240" w:lineRule="auto"/>
      </w:pPr>
      <w:r>
        <w:separator/>
      </w:r>
    </w:p>
  </w:footnote>
  <w:footnote w:type="continuationSeparator" w:id="0">
    <w:p w14:paraId="618D3EEA" w14:textId="77777777" w:rsidR="006D1000" w:rsidRDefault="006D1000" w:rsidP="007C47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F3C4A"/>
    <w:multiLevelType w:val="hybridMultilevel"/>
    <w:tmpl w:val="C4C07F20"/>
    <w:lvl w:ilvl="0" w:tplc="2442799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F47914"/>
    <w:multiLevelType w:val="hybridMultilevel"/>
    <w:tmpl w:val="7DA21016"/>
    <w:lvl w:ilvl="0" w:tplc="AFA286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630AE3"/>
    <w:multiLevelType w:val="hybridMultilevel"/>
    <w:tmpl w:val="5030A056"/>
    <w:lvl w:ilvl="0" w:tplc="25A0C1C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AB72F3"/>
    <w:multiLevelType w:val="hybridMultilevel"/>
    <w:tmpl w:val="D98A43EE"/>
    <w:lvl w:ilvl="0" w:tplc="698486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218206">
    <w:abstractNumId w:val="3"/>
  </w:num>
  <w:num w:numId="2" w16cid:durableId="213546175">
    <w:abstractNumId w:val="2"/>
  </w:num>
  <w:num w:numId="3" w16cid:durableId="1840075345">
    <w:abstractNumId w:val="1"/>
  </w:num>
  <w:num w:numId="4" w16cid:durableId="10277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E4E"/>
    <w:rsid w:val="000003C8"/>
    <w:rsid w:val="000046F8"/>
    <w:rsid w:val="00014FC0"/>
    <w:rsid w:val="00022E7C"/>
    <w:rsid w:val="000231B4"/>
    <w:rsid w:val="0002339F"/>
    <w:rsid w:val="00024549"/>
    <w:rsid w:val="00027E30"/>
    <w:rsid w:val="00031418"/>
    <w:rsid w:val="00041AC7"/>
    <w:rsid w:val="00052252"/>
    <w:rsid w:val="00062652"/>
    <w:rsid w:val="00070731"/>
    <w:rsid w:val="00076FD7"/>
    <w:rsid w:val="000836F1"/>
    <w:rsid w:val="00085FF3"/>
    <w:rsid w:val="000A27A7"/>
    <w:rsid w:val="000A3EE9"/>
    <w:rsid w:val="000A5401"/>
    <w:rsid w:val="000B2702"/>
    <w:rsid w:val="000B48EF"/>
    <w:rsid w:val="000E6508"/>
    <w:rsid w:val="000F0E01"/>
    <w:rsid w:val="000F6EAB"/>
    <w:rsid w:val="00111CC9"/>
    <w:rsid w:val="00116E5E"/>
    <w:rsid w:val="00130419"/>
    <w:rsid w:val="00131A47"/>
    <w:rsid w:val="0014137F"/>
    <w:rsid w:val="00155AAD"/>
    <w:rsid w:val="00155F0F"/>
    <w:rsid w:val="00166773"/>
    <w:rsid w:val="00167BA5"/>
    <w:rsid w:val="001959B8"/>
    <w:rsid w:val="00196A16"/>
    <w:rsid w:val="001A0058"/>
    <w:rsid w:val="001A1F11"/>
    <w:rsid w:val="001A4AF5"/>
    <w:rsid w:val="001A550D"/>
    <w:rsid w:val="001C1979"/>
    <w:rsid w:val="001C6020"/>
    <w:rsid w:val="001E517C"/>
    <w:rsid w:val="00212E0C"/>
    <w:rsid w:val="00216618"/>
    <w:rsid w:val="002228F9"/>
    <w:rsid w:val="002267C6"/>
    <w:rsid w:val="00234463"/>
    <w:rsid w:val="00240A6B"/>
    <w:rsid w:val="00242CE1"/>
    <w:rsid w:val="002449CC"/>
    <w:rsid w:val="00260FD5"/>
    <w:rsid w:val="002648B4"/>
    <w:rsid w:val="00283D96"/>
    <w:rsid w:val="00290837"/>
    <w:rsid w:val="00292596"/>
    <w:rsid w:val="002A0CDB"/>
    <w:rsid w:val="002A3298"/>
    <w:rsid w:val="002C047E"/>
    <w:rsid w:val="002C1596"/>
    <w:rsid w:val="002C409C"/>
    <w:rsid w:val="002C61DC"/>
    <w:rsid w:val="002C7A6F"/>
    <w:rsid w:val="002D1922"/>
    <w:rsid w:val="002D5EB1"/>
    <w:rsid w:val="002E3D3E"/>
    <w:rsid w:val="002E6609"/>
    <w:rsid w:val="002E6B80"/>
    <w:rsid w:val="002F51A9"/>
    <w:rsid w:val="00300AD2"/>
    <w:rsid w:val="00306D9D"/>
    <w:rsid w:val="00306F69"/>
    <w:rsid w:val="003119B9"/>
    <w:rsid w:val="00317B1C"/>
    <w:rsid w:val="00325D83"/>
    <w:rsid w:val="00340C9D"/>
    <w:rsid w:val="00350499"/>
    <w:rsid w:val="00351E78"/>
    <w:rsid w:val="00353E16"/>
    <w:rsid w:val="00362B0F"/>
    <w:rsid w:val="00364E93"/>
    <w:rsid w:val="003772F1"/>
    <w:rsid w:val="003B38C9"/>
    <w:rsid w:val="003D3388"/>
    <w:rsid w:val="003E1915"/>
    <w:rsid w:val="003F3979"/>
    <w:rsid w:val="003F6FD5"/>
    <w:rsid w:val="00402242"/>
    <w:rsid w:val="00410793"/>
    <w:rsid w:val="00460D63"/>
    <w:rsid w:val="00480EF5"/>
    <w:rsid w:val="004928CE"/>
    <w:rsid w:val="00494B8F"/>
    <w:rsid w:val="00497AEE"/>
    <w:rsid w:val="004A035A"/>
    <w:rsid w:val="004C0AC5"/>
    <w:rsid w:val="004C5992"/>
    <w:rsid w:val="004C679F"/>
    <w:rsid w:val="004D4AD3"/>
    <w:rsid w:val="004E76FD"/>
    <w:rsid w:val="004F33B8"/>
    <w:rsid w:val="004F7BC7"/>
    <w:rsid w:val="004F7D2B"/>
    <w:rsid w:val="0051030F"/>
    <w:rsid w:val="00515157"/>
    <w:rsid w:val="0054553D"/>
    <w:rsid w:val="0054652E"/>
    <w:rsid w:val="005505CD"/>
    <w:rsid w:val="005812AC"/>
    <w:rsid w:val="005870CB"/>
    <w:rsid w:val="00591C5C"/>
    <w:rsid w:val="00596333"/>
    <w:rsid w:val="005A4965"/>
    <w:rsid w:val="005C19C3"/>
    <w:rsid w:val="005C7C9B"/>
    <w:rsid w:val="005D2003"/>
    <w:rsid w:val="005D4E75"/>
    <w:rsid w:val="005D76E3"/>
    <w:rsid w:val="005E095A"/>
    <w:rsid w:val="005F619C"/>
    <w:rsid w:val="005F6B5E"/>
    <w:rsid w:val="005F6E6C"/>
    <w:rsid w:val="00600DE6"/>
    <w:rsid w:val="00607584"/>
    <w:rsid w:val="00614FE0"/>
    <w:rsid w:val="00617256"/>
    <w:rsid w:val="00630B8D"/>
    <w:rsid w:val="00641BBF"/>
    <w:rsid w:val="0064342D"/>
    <w:rsid w:val="006441DF"/>
    <w:rsid w:val="00654DBE"/>
    <w:rsid w:val="0065624A"/>
    <w:rsid w:val="0066726C"/>
    <w:rsid w:val="00674D22"/>
    <w:rsid w:val="006A2D47"/>
    <w:rsid w:val="006A3716"/>
    <w:rsid w:val="006B7F74"/>
    <w:rsid w:val="006C75C0"/>
    <w:rsid w:val="006D1000"/>
    <w:rsid w:val="006E1835"/>
    <w:rsid w:val="006F1DED"/>
    <w:rsid w:val="0070207C"/>
    <w:rsid w:val="0070469E"/>
    <w:rsid w:val="0070704A"/>
    <w:rsid w:val="007115F1"/>
    <w:rsid w:val="00720160"/>
    <w:rsid w:val="00720B1F"/>
    <w:rsid w:val="00721F88"/>
    <w:rsid w:val="0072349A"/>
    <w:rsid w:val="00735E6C"/>
    <w:rsid w:val="00735F06"/>
    <w:rsid w:val="00742839"/>
    <w:rsid w:val="0075345C"/>
    <w:rsid w:val="00761C17"/>
    <w:rsid w:val="00764E4E"/>
    <w:rsid w:val="007661F8"/>
    <w:rsid w:val="00774041"/>
    <w:rsid w:val="00774F4F"/>
    <w:rsid w:val="0079014B"/>
    <w:rsid w:val="00795AA6"/>
    <w:rsid w:val="007A64F1"/>
    <w:rsid w:val="007A7C48"/>
    <w:rsid w:val="007B2ACC"/>
    <w:rsid w:val="007C470B"/>
    <w:rsid w:val="007D77AA"/>
    <w:rsid w:val="007D7CD5"/>
    <w:rsid w:val="007E0EFA"/>
    <w:rsid w:val="008037C8"/>
    <w:rsid w:val="00824F10"/>
    <w:rsid w:val="00835412"/>
    <w:rsid w:val="00846688"/>
    <w:rsid w:val="008468D6"/>
    <w:rsid w:val="00852278"/>
    <w:rsid w:val="0085499D"/>
    <w:rsid w:val="0085728A"/>
    <w:rsid w:val="00864B3B"/>
    <w:rsid w:val="008735E0"/>
    <w:rsid w:val="00875134"/>
    <w:rsid w:val="008942F6"/>
    <w:rsid w:val="008A1DC4"/>
    <w:rsid w:val="008A33DC"/>
    <w:rsid w:val="008B0EDB"/>
    <w:rsid w:val="008B18DE"/>
    <w:rsid w:val="008B19BF"/>
    <w:rsid w:val="008B5320"/>
    <w:rsid w:val="008D4B54"/>
    <w:rsid w:val="008E271E"/>
    <w:rsid w:val="008E789C"/>
    <w:rsid w:val="008F03D2"/>
    <w:rsid w:val="008F1E47"/>
    <w:rsid w:val="00911D85"/>
    <w:rsid w:val="00912907"/>
    <w:rsid w:val="00913EDA"/>
    <w:rsid w:val="00924CC4"/>
    <w:rsid w:val="00925FA2"/>
    <w:rsid w:val="009305FD"/>
    <w:rsid w:val="00933E96"/>
    <w:rsid w:val="00941758"/>
    <w:rsid w:val="00946001"/>
    <w:rsid w:val="00951840"/>
    <w:rsid w:val="00956451"/>
    <w:rsid w:val="00961F36"/>
    <w:rsid w:val="00962F9C"/>
    <w:rsid w:val="0097566F"/>
    <w:rsid w:val="0099097D"/>
    <w:rsid w:val="0099282C"/>
    <w:rsid w:val="00992A7A"/>
    <w:rsid w:val="00992BB9"/>
    <w:rsid w:val="00993896"/>
    <w:rsid w:val="009B0756"/>
    <w:rsid w:val="009B32C6"/>
    <w:rsid w:val="009B4709"/>
    <w:rsid w:val="009C761B"/>
    <w:rsid w:val="009E2ED1"/>
    <w:rsid w:val="009E3DD7"/>
    <w:rsid w:val="009E6D31"/>
    <w:rsid w:val="009E78A5"/>
    <w:rsid w:val="009F29BF"/>
    <w:rsid w:val="009F4A2C"/>
    <w:rsid w:val="00A00C4D"/>
    <w:rsid w:val="00A170B2"/>
    <w:rsid w:val="00A1711F"/>
    <w:rsid w:val="00A21454"/>
    <w:rsid w:val="00A65AB0"/>
    <w:rsid w:val="00A670F3"/>
    <w:rsid w:val="00A802B0"/>
    <w:rsid w:val="00A87288"/>
    <w:rsid w:val="00A910B4"/>
    <w:rsid w:val="00A91D3A"/>
    <w:rsid w:val="00A94E8C"/>
    <w:rsid w:val="00AA2E4B"/>
    <w:rsid w:val="00AD2337"/>
    <w:rsid w:val="00AD3020"/>
    <w:rsid w:val="00AE0818"/>
    <w:rsid w:val="00AE1387"/>
    <w:rsid w:val="00AF06B3"/>
    <w:rsid w:val="00AF082F"/>
    <w:rsid w:val="00AF348D"/>
    <w:rsid w:val="00AF576A"/>
    <w:rsid w:val="00B029DB"/>
    <w:rsid w:val="00B02B3B"/>
    <w:rsid w:val="00B17CC9"/>
    <w:rsid w:val="00B30543"/>
    <w:rsid w:val="00B34C37"/>
    <w:rsid w:val="00B42C9B"/>
    <w:rsid w:val="00B4669C"/>
    <w:rsid w:val="00B576E5"/>
    <w:rsid w:val="00B602AE"/>
    <w:rsid w:val="00B61953"/>
    <w:rsid w:val="00B61CEB"/>
    <w:rsid w:val="00B72C97"/>
    <w:rsid w:val="00B73F62"/>
    <w:rsid w:val="00B839E4"/>
    <w:rsid w:val="00BA24C4"/>
    <w:rsid w:val="00BA29FF"/>
    <w:rsid w:val="00BB6040"/>
    <w:rsid w:val="00BB7C55"/>
    <w:rsid w:val="00BD0368"/>
    <w:rsid w:val="00BD4615"/>
    <w:rsid w:val="00BD6A4A"/>
    <w:rsid w:val="00BD7812"/>
    <w:rsid w:val="00BE0352"/>
    <w:rsid w:val="00BF4291"/>
    <w:rsid w:val="00C037F2"/>
    <w:rsid w:val="00C05CCA"/>
    <w:rsid w:val="00C121A0"/>
    <w:rsid w:val="00C15729"/>
    <w:rsid w:val="00C413AC"/>
    <w:rsid w:val="00C42813"/>
    <w:rsid w:val="00C450B3"/>
    <w:rsid w:val="00C46CBA"/>
    <w:rsid w:val="00C52818"/>
    <w:rsid w:val="00C5726B"/>
    <w:rsid w:val="00C5773D"/>
    <w:rsid w:val="00C6006E"/>
    <w:rsid w:val="00C633E6"/>
    <w:rsid w:val="00C643A0"/>
    <w:rsid w:val="00C64EDC"/>
    <w:rsid w:val="00C6513C"/>
    <w:rsid w:val="00C73446"/>
    <w:rsid w:val="00C765B0"/>
    <w:rsid w:val="00C805BC"/>
    <w:rsid w:val="00C81DAD"/>
    <w:rsid w:val="00C92845"/>
    <w:rsid w:val="00CA139C"/>
    <w:rsid w:val="00CA5EE0"/>
    <w:rsid w:val="00CA5F20"/>
    <w:rsid w:val="00CB0816"/>
    <w:rsid w:val="00CB4197"/>
    <w:rsid w:val="00CC09E0"/>
    <w:rsid w:val="00CD444E"/>
    <w:rsid w:val="00CE5C18"/>
    <w:rsid w:val="00CF4A05"/>
    <w:rsid w:val="00D00C96"/>
    <w:rsid w:val="00D02142"/>
    <w:rsid w:val="00D25CBA"/>
    <w:rsid w:val="00D260AF"/>
    <w:rsid w:val="00D41303"/>
    <w:rsid w:val="00D51E43"/>
    <w:rsid w:val="00D64287"/>
    <w:rsid w:val="00D671E0"/>
    <w:rsid w:val="00D773D4"/>
    <w:rsid w:val="00D838AE"/>
    <w:rsid w:val="00D90271"/>
    <w:rsid w:val="00DA2A69"/>
    <w:rsid w:val="00DC3DCF"/>
    <w:rsid w:val="00DC7A4F"/>
    <w:rsid w:val="00DF1CAB"/>
    <w:rsid w:val="00DF4922"/>
    <w:rsid w:val="00E071D4"/>
    <w:rsid w:val="00E072D2"/>
    <w:rsid w:val="00E10BB4"/>
    <w:rsid w:val="00E150AB"/>
    <w:rsid w:val="00E23622"/>
    <w:rsid w:val="00E275B9"/>
    <w:rsid w:val="00E30E64"/>
    <w:rsid w:val="00E40250"/>
    <w:rsid w:val="00E465DC"/>
    <w:rsid w:val="00E77429"/>
    <w:rsid w:val="00E8598D"/>
    <w:rsid w:val="00E97667"/>
    <w:rsid w:val="00E97EED"/>
    <w:rsid w:val="00EA2E0E"/>
    <w:rsid w:val="00EA3853"/>
    <w:rsid w:val="00EA4E17"/>
    <w:rsid w:val="00EA7EB1"/>
    <w:rsid w:val="00EF038A"/>
    <w:rsid w:val="00EF39A3"/>
    <w:rsid w:val="00F06CA5"/>
    <w:rsid w:val="00F12A59"/>
    <w:rsid w:val="00F2152B"/>
    <w:rsid w:val="00F36C16"/>
    <w:rsid w:val="00F371A2"/>
    <w:rsid w:val="00F44E03"/>
    <w:rsid w:val="00F47131"/>
    <w:rsid w:val="00F50C2B"/>
    <w:rsid w:val="00F74AC2"/>
    <w:rsid w:val="00F81909"/>
    <w:rsid w:val="00F824C4"/>
    <w:rsid w:val="00F82B85"/>
    <w:rsid w:val="00F86448"/>
    <w:rsid w:val="00F92901"/>
    <w:rsid w:val="00FC2B05"/>
    <w:rsid w:val="00FC7F4A"/>
    <w:rsid w:val="00FD5B29"/>
    <w:rsid w:val="00FD6183"/>
    <w:rsid w:val="00FE2E0F"/>
    <w:rsid w:val="00FE73B5"/>
    <w:rsid w:val="00FF19E0"/>
    <w:rsid w:val="00FF2040"/>
    <w:rsid w:val="00FF410F"/>
    <w:rsid w:val="00FF6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F8361"/>
  <w15:docId w15:val="{77FEA9C0-ACCA-4D94-831B-25B0B1B8A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7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7BC7"/>
    <w:pPr>
      <w:ind w:left="720"/>
      <w:contextualSpacing/>
    </w:pPr>
  </w:style>
  <w:style w:type="character" w:styleId="CommentReference">
    <w:name w:val="annotation reference"/>
    <w:basedOn w:val="DefaultParagraphFont"/>
    <w:uiPriority w:val="99"/>
    <w:semiHidden/>
    <w:unhideWhenUsed/>
    <w:rsid w:val="002D5EB1"/>
    <w:rPr>
      <w:sz w:val="16"/>
      <w:szCs w:val="16"/>
    </w:rPr>
  </w:style>
  <w:style w:type="paragraph" w:styleId="CommentText">
    <w:name w:val="annotation text"/>
    <w:basedOn w:val="Normal"/>
    <w:link w:val="CommentTextChar"/>
    <w:uiPriority w:val="99"/>
    <w:semiHidden/>
    <w:unhideWhenUsed/>
    <w:rsid w:val="002D5EB1"/>
    <w:pPr>
      <w:spacing w:line="240" w:lineRule="auto"/>
    </w:pPr>
    <w:rPr>
      <w:sz w:val="20"/>
      <w:szCs w:val="20"/>
    </w:rPr>
  </w:style>
  <w:style w:type="character" w:customStyle="1" w:styleId="CommentTextChar">
    <w:name w:val="Comment Text Char"/>
    <w:basedOn w:val="DefaultParagraphFont"/>
    <w:link w:val="CommentText"/>
    <w:uiPriority w:val="99"/>
    <w:semiHidden/>
    <w:rsid w:val="002D5EB1"/>
    <w:rPr>
      <w:sz w:val="20"/>
      <w:szCs w:val="20"/>
    </w:rPr>
  </w:style>
  <w:style w:type="paragraph" w:styleId="CommentSubject">
    <w:name w:val="annotation subject"/>
    <w:basedOn w:val="CommentText"/>
    <w:next w:val="CommentText"/>
    <w:link w:val="CommentSubjectChar"/>
    <w:uiPriority w:val="99"/>
    <w:semiHidden/>
    <w:unhideWhenUsed/>
    <w:rsid w:val="002D5EB1"/>
    <w:rPr>
      <w:b/>
      <w:bCs/>
    </w:rPr>
  </w:style>
  <w:style w:type="character" w:customStyle="1" w:styleId="CommentSubjectChar">
    <w:name w:val="Comment Subject Char"/>
    <w:basedOn w:val="CommentTextChar"/>
    <w:link w:val="CommentSubject"/>
    <w:uiPriority w:val="99"/>
    <w:semiHidden/>
    <w:rsid w:val="002D5EB1"/>
    <w:rPr>
      <w:b/>
      <w:bCs/>
      <w:sz w:val="20"/>
      <w:szCs w:val="20"/>
    </w:rPr>
  </w:style>
  <w:style w:type="paragraph" w:styleId="Header">
    <w:name w:val="header"/>
    <w:basedOn w:val="Normal"/>
    <w:link w:val="HeaderChar"/>
    <w:uiPriority w:val="99"/>
    <w:unhideWhenUsed/>
    <w:rsid w:val="007C47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70B"/>
  </w:style>
  <w:style w:type="paragraph" w:styleId="Footer">
    <w:name w:val="footer"/>
    <w:basedOn w:val="Normal"/>
    <w:link w:val="FooterChar"/>
    <w:uiPriority w:val="99"/>
    <w:unhideWhenUsed/>
    <w:rsid w:val="007C47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70B"/>
  </w:style>
  <w:style w:type="paragraph" w:styleId="BalloonText">
    <w:name w:val="Balloon Text"/>
    <w:basedOn w:val="Normal"/>
    <w:link w:val="BalloonTextChar"/>
    <w:uiPriority w:val="99"/>
    <w:semiHidden/>
    <w:unhideWhenUsed/>
    <w:rsid w:val="008E27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71E"/>
    <w:rPr>
      <w:rFonts w:ascii="Tahoma" w:hAnsi="Tahoma" w:cs="Tahoma"/>
      <w:sz w:val="16"/>
      <w:szCs w:val="16"/>
    </w:rPr>
  </w:style>
  <w:style w:type="character" w:styleId="Hyperlink">
    <w:name w:val="Hyperlink"/>
    <w:basedOn w:val="DefaultParagraphFont"/>
    <w:uiPriority w:val="99"/>
    <w:unhideWhenUsed/>
    <w:rsid w:val="008468D6"/>
    <w:rPr>
      <w:color w:val="0563C1" w:themeColor="hyperlink"/>
      <w:u w:val="single"/>
    </w:rPr>
  </w:style>
  <w:style w:type="character" w:customStyle="1" w:styleId="UnresolvedMention1">
    <w:name w:val="Unresolved Mention1"/>
    <w:basedOn w:val="DefaultParagraphFont"/>
    <w:uiPriority w:val="99"/>
    <w:semiHidden/>
    <w:unhideWhenUsed/>
    <w:rsid w:val="008468D6"/>
    <w:rPr>
      <w:color w:val="605E5C"/>
      <w:shd w:val="clear" w:color="auto" w:fill="E1DFDD"/>
    </w:rPr>
  </w:style>
  <w:style w:type="paragraph" w:customStyle="1" w:styleId="CharCharCharChar">
    <w:name w:val="Char Char Char Char"/>
    <w:basedOn w:val="Normal"/>
    <w:rsid w:val="00DC3DCF"/>
    <w:pPr>
      <w:spacing w:line="240" w:lineRule="exact"/>
    </w:pPr>
    <w:rPr>
      <w:rFonts w:ascii="Verdana" w:eastAsia="Times New Roman" w:hAnsi="Verdana" w:cs="Verdana"/>
      <w:sz w:val="20"/>
      <w:szCs w:val="20"/>
    </w:rPr>
  </w:style>
  <w:style w:type="paragraph" w:styleId="NormalWeb">
    <w:name w:val="Normal (Web)"/>
    <w:aliases w:val="Normal (Web) Char,Char Char5, Char Char Char,Char Char Char Char Char Char Char Char Char Char,Char Char Char Char Char Char Char Char Char Char Char,Обычный (веб)1,Обычный (веб) Знак,Обычный (веб) Знак1,Обычный (веб) Знак Знак,webb"/>
    <w:basedOn w:val="Normal"/>
    <w:link w:val="NormalWebChar1"/>
    <w:qFormat/>
    <w:rsid w:val="00DC3DCF"/>
    <w:pPr>
      <w:spacing w:after="0" w:line="240" w:lineRule="auto"/>
    </w:pPr>
    <w:rPr>
      <w:rFonts w:ascii="Tahoma" w:eastAsia="Calibri" w:hAnsi="Tahoma" w:cs="Tahoma"/>
      <w:sz w:val="16"/>
      <w:szCs w:val="16"/>
      <w:lang w:val="vi-VN" w:eastAsia="vi-VN"/>
    </w:rPr>
  </w:style>
  <w:style w:type="character" w:customStyle="1" w:styleId="NormalWebChar1">
    <w:name w:val="Normal (Web) Char1"/>
    <w:aliases w:val="Normal (Web) Char Char,Char Char5 Char, Char Char Char Char,Char Char Char Char Char Char Char Char Char Char Char1,Char Char Char Char Char Char Char Char Char Char Char Char,Обычный (веб)1 Char,Обычный (веб) Знак Char,webb Char"/>
    <w:link w:val="NormalWeb"/>
    <w:qFormat/>
    <w:locked/>
    <w:rsid w:val="00DC3DCF"/>
    <w:rPr>
      <w:rFonts w:ascii="Tahoma" w:eastAsia="Calibri" w:hAnsi="Tahoma" w:cs="Tahoma"/>
      <w:sz w:val="16"/>
      <w:szCs w:val="16"/>
      <w:lang w:val="vi-VN" w:eastAsia="vi-VN"/>
    </w:rPr>
  </w:style>
  <w:style w:type="character" w:customStyle="1" w:styleId="fontstyle01">
    <w:name w:val="fontstyle01"/>
    <w:rsid w:val="00C5726B"/>
    <w:rPr>
      <w:rFonts w:ascii="Times New Roman" w:hAnsi="Times New Roman" w:cs="Times New Roman" w:hint="default"/>
      <w:b w:val="0"/>
      <w:bCs w:val="0"/>
      <w:i w:val="0"/>
      <w:iCs w:val="0"/>
      <w:color w:val="000000"/>
      <w:sz w:val="28"/>
      <w:szCs w:val="28"/>
    </w:rPr>
  </w:style>
  <w:style w:type="paragraph" w:styleId="BodyText3">
    <w:name w:val="Body Text 3"/>
    <w:basedOn w:val="Normal"/>
    <w:link w:val="BodyText3Char"/>
    <w:rsid w:val="008B0EDB"/>
    <w:pPr>
      <w:spacing w:after="0" w:line="240" w:lineRule="auto"/>
      <w:ind w:right="-180"/>
      <w:jc w:val="both"/>
    </w:pPr>
    <w:rPr>
      <w:rFonts w:eastAsia="Times New Roman" w:cs="Times New Roman"/>
      <w:sz w:val="20"/>
      <w:szCs w:val="24"/>
    </w:rPr>
  </w:style>
  <w:style w:type="character" w:customStyle="1" w:styleId="BodyText3Char">
    <w:name w:val="Body Text 3 Char"/>
    <w:basedOn w:val="DefaultParagraphFont"/>
    <w:link w:val="BodyText3"/>
    <w:rsid w:val="008B0EDB"/>
    <w:rPr>
      <w:rFonts w:eastAsia="Times New Roman" w:cs="Times New Roman"/>
      <w:sz w:val="20"/>
      <w:szCs w:val="24"/>
    </w:rPr>
  </w:style>
  <w:style w:type="paragraph" w:styleId="BodyTextIndent2">
    <w:name w:val="Body Text Indent 2"/>
    <w:basedOn w:val="Normal"/>
    <w:link w:val="BodyTextIndent2Char"/>
    <w:rsid w:val="008B0EDB"/>
    <w:pPr>
      <w:spacing w:after="120" w:line="480" w:lineRule="auto"/>
      <w:ind w:left="360"/>
    </w:pPr>
    <w:rPr>
      <w:rFonts w:eastAsia="Times New Roman" w:cs="Times New Roman"/>
      <w:sz w:val="24"/>
      <w:szCs w:val="24"/>
    </w:rPr>
  </w:style>
  <w:style w:type="character" w:customStyle="1" w:styleId="BodyTextIndent2Char">
    <w:name w:val="Body Text Indent 2 Char"/>
    <w:basedOn w:val="DefaultParagraphFont"/>
    <w:link w:val="BodyTextIndent2"/>
    <w:rsid w:val="008B0EDB"/>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0CF2D-75E7-4CC3-AFDB-22D83ECDF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3135</TotalTime>
  <Pages>1</Pages>
  <Words>1249</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Windows User</cp:lastModifiedBy>
  <cp:revision>93</cp:revision>
  <cp:lastPrinted>2025-11-10T07:33:00Z</cp:lastPrinted>
  <dcterms:created xsi:type="dcterms:W3CDTF">2021-08-14T07:26:00Z</dcterms:created>
  <dcterms:modified xsi:type="dcterms:W3CDTF">2026-08-03T07:09:00Z</dcterms:modified>
</cp:coreProperties>
</file>